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EB97B6" w14:textId="77777777" w:rsidR="00431D3E" w:rsidRPr="005C04C3" w:rsidRDefault="00431D3E">
      <w:pPr>
        <w:spacing w:before="600"/>
        <w:rPr>
          <w:rFonts w:ascii="Aptos" w:hAnsi="Aptos"/>
          <w:lang w:val="fr-FR"/>
        </w:rPr>
      </w:pPr>
    </w:p>
    <w:p w14:paraId="5B27DAD0" w14:textId="77777777" w:rsidR="00431D3E" w:rsidRPr="005C04C3" w:rsidRDefault="00000000">
      <w:pPr>
        <w:jc w:val="center"/>
        <w:rPr>
          <w:rFonts w:ascii="Aptos" w:hAnsi="Aptos"/>
          <w:lang w:val="fr-FR"/>
        </w:rPr>
      </w:pPr>
      <w:r w:rsidRPr="005C04C3">
        <w:rPr>
          <w:rFonts w:ascii="Aptos" w:hAnsi="Aptos"/>
          <w:b/>
          <w:bCs/>
          <w:color w:val="1F4E79"/>
          <w:sz w:val="36"/>
          <w:szCs w:val="36"/>
          <w:lang w:val="fr-FR"/>
        </w:rPr>
        <w:t>DOSSIER DE SYNTHÈSE</w:t>
      </w:r>
    </w:p>
    <w:p w14:paraId="23023229" w14:textId="77777777" w:rsidR="00431D3E" w:rsidRPr="005C04C3" w:rsidRDefault="00000000">
      <w:pPr>
        <w:spacing w:before="200"/>
        <w:jc w:val="center"/>
        <w:rPr>
          <w:rFonts w:ascii="Aptos" w:hAnsi="Aptos"/>
          <w:lang w:val="fr-FR"/>
        </w:rPr>
      </w:pPr>
      <w:r w:rsidRPr="005C04C3">
        <w:rPr>
          <w:rFonts w:ascii="Aptos" w:hAnsi="Aptos"/>
          <w:color w:val="2E75B6"/>
          <w:sz w:val="26"/>
          <w:szCs w:val="26"/>
          <w:lang w:val="fr-FR"/>
        </w:rPr>
        <w:t>Projet de carport solaire anti-grêle</w:t>
      </w:r>
    </w:p>
    <w:p w14:paraId="264B0525" w14:textId="77777777" w:rsidR="00431D3E" w:rsidRPr="005C04C3" w:rsidRDefault="00000000">
      <w:pPr>
        <w:spacing w:before="80"/>
        <w:jc w:val="center"/>
        <w:rPr>
          <w:rFonts w:ascii="Aptos" w:hAnsi="Aptos"/>
          <w:lang w:val="fr-FR"/>
        </w:rPr>
      </w:pPr>
      <w:r w:rsidRPr="005C04C3">
        <w:rPr>
          <w:rFonts w:ascii="Aptos" w:hAnsi="Aptos"/>
          <w:lang w:val="fr-FR"/>
        </w:rPr>
        <w:t>Option A : Photovoltaïque (PV)  |  Option B : Photovoltaïque-Thermique (PVT)</w:t>
      </w:r>
    </w:p>
    <w:p w14:paraId="27112366" w14:textId="77777777" w:rsidR="00431D3E" w:rsidRPr="005C04C3" w:rsidRDefault="00000000">
      <w:pPr>
        <w:spacing w:before="300"/>
        <w:jc w:val="center"/>
        <w:rPr>
          <w:rFonts w:ascii="Aptos" w:hAnsi="Aptos"/>
          <w:lang w:val="fr-FR"/>
        </w:rPr>
      </w:pPr>
      <w:r w:rsidRPr="005C04C3">
        <w:rPr>
          <w:rFonts w:ascii="Aptos" w:hAnsi="Aptos"/>
          <w:b/>
          <w:bCs/>
          <w:sz w:val="22"/>
          <w:szCs w:val="22"/>
          <w:lang w:val="fr-FR"/>
        </w:rPr>
        <w:t>Garage Bakatselos – Schœnenbourg (Bas-Rhin)</w:t>
      </w:r>
    </w:p>
    <w:p w14:paraId="5787DA6B" w14:textId="77777777" w:rsidR="00431D3E" w:rsidRPr="005C04C3" w:rsidRDefault="00000000">
      <w:pPr>
        <w:spacing w:before="100"/>
        <w:jc w:val="center"/>
        <w:rPr>
          <w:rFonts w:ascii="Aptos" w:hAnsi="Aptos"/>
          <w:lang w:val="fr-FR"/>
        </w:rPr>
      </w:pPr>
      <w:r w:rsidRPr="005C04C3">
        <w:rPr>
          <w:rFonts w:ascii="Aptos" w:hAnsi="Aptos"/>
          <w:i/>
          <w:iCs/>
          <w:sz w:val="18"/>
          <w:szCs w:val="18"/>
          <w:lang w:val="fr-FR"/>
        </w:rPr>
        <w:t>Zone de base : parking ~1 500 m²  |  Potentiel d’extension jusqu’à ~4×</w:t>
      </w:r>
    </w:p>
    <w:p w14:paraId="11D316F6" w14:textId="77777777" w:rsidR="00431D3E" w:rsidRPr="005C04C3" w:rsidRDefault="00000000">
      <w:pPr>
        <w:spacing w:before="200"/>
        <w:jc w:val="center"/>
        <w:rPr>
          <w:rFonts w:ascii="Aptos" w:hAnsi="Aptos"/>
          <w:lang w:val="fr-FR"/>
        </w:rPr>
      </w:pPr>
      <w:r w:rsidRPr="005C04C3">
        <w:rPr>
          <w:rFonts w:ascii="Aptos" w:hAnsi="Aptos"/>
          <w:i/>
          <w:iCs/>
          <w:lang w:val="fr-FR"/>
        </w:rPr>
        <w:t>Modèle tiers-investisseur – Zéro investissement pour le propriétaire</w:t>
      </w:r>
    </w:p>
    <w:p w14:paraId="6A2497E8" w14:textId="77777777" w:rsidR="00431D3E" w:rsidRPr="005C04C3" w:rsidRDefault="00000000">
      <w:pPr>
        <w:spacing w:before="400"/>
        <w:jc w:val="center"/>
        <w:rPr>
          <w:rFonts w:ascii="Aptos" w:hAnsi="Aptos"/>
          <w:lang w:val="fr-FR"/>
        </w:rPr>
      </w:pPr>
      <w:r w:rsidRPr="005C04C3">
        <w:rPr>
          <w:rFonts w:ascii="Aptos" w:hAnsi="Aptos"/>
          <w:color w:val="666666"/>
          <w:sz w:val="18"/>
          <w:szCs w:val="18"/>
          <w:lang w:val="fr-FR"/>
        </w:rPr>
        <w:t>Version 1.1 – Juillet 2026 (mise à jour surfaces mesurées)</w:t>
      </w:r>
    </w:p>
    <w:p w14:paraId="18E4967F" w14:textId="77777777" w:rsidR="00431D3E" w:rsidRPr="005C04C3" w:rsidRDefault="00000000">
      <w:pPr>
        <w:spacing w:before="60"/>
        <w:jc w:val="center"/>
        <w:rPr>
          <w:rFonts w:ascii="Aptos" w:hAnsi="Aptos"/>
          <w:lang w:val="fr-FR"/>
        </w:rPr>
      </w:pPr>
      <w:r w:rsidRPr="005C04C3">
        <w:rPr>
          <w:rFonts w:ascii="Aptos" w:hAnsi="Aptos"/>
          <w:i/>
          <w:iCs/>
          <w:color w:val="666666"/>
          <w:sz w:val="16"/>
          <w:szCs w:val="16"/>
          <w:lang w:val="fr-FR"/>
        </w:rPr>
        <w:t>Mission d’accompagnement ponctuelle et gratuite</w:t>
      </w:r>
    </w:p>
    <w:p w14:paraId="146E393E" w14:textId="77777777" w:rsidR="00431D3E" w:rsidRPr="005C04C3" w:rsidRDefault="00000000">
      <w:pPr>
        <w:rPr>
          <w:rFonts w:ascii="Aptos" w:hAnsi="Aptos"/>
          <w:lang w:val="fr-FR"/>
        </w:rPr>
      </w:pPr>
      <w:r w:rsidRPr="005C04C3">
        <w:rPr>
          <w:rFonts w:ascii="Aptos" w:hAnsi="Aptos"/>
          <w:lang w:val="fr-FR"/>
        </w:rPr>
        <w:br w:type="page"/>
      </w:r>
    </w:p>
    <w:p w14:paraId="6396AE5A" w14:textId="77777777" w:rsidR="00431D3E" w:rsidRPr="005C04C3" w:rsidRDefault="00000000">
      <w:pPr>
        <w:pStyle w:val="Heading1"/>
        <w:rPr>
          <w:rFonts w:ascii="Aptos" w:hAnsi="Aptos"/>
          <w:lang w:val="fr-FR"/>
        </w:rPr>
      </w:pPr>
      <w:bookmarkStart w:id="0" w:name="_Toc236173945"/>
      <w:r w:rsidRPr="005C04C3">
        <w:rPr>
          <w:rFonts w:ascii="Aptos" w:hAnsi="Aptos"/>
          <w:lang w:val="fr-FR"/>
        </w:rPr>
        <w:lastRenderedPageBreak/>
        <w:t>Préambule – Due diligence des tiers-financeurs en région Grand Est / Alsace</w:t>
      </w:r>
      <w:bookmarkEnd w:id="0"/>
    </w:p>
    <w:p w14:paraId="26ABA0B1" w14:textId="77777777" w:rsidR="00431D3E" w:rsidRPr="005C04C3" w:rsidRDefault="00000000">
      <w:pPr>
        <w:spacing w:after="140"/>
        <w:rPr>
          <w:rFonts w:ascii="Aptos" w:hAnsi="Aptos"/>
          <w:lang w:val="fr-FR"/>
        </w:rPr>
      </w:pPr>
      <w:r w:rsidRPr="005C04C3">
        <w:rPr>
          <w:rFonts w:ascii="Aptos" w:hAnsi="Aptos"/>
          <w:lang w:val="fr-FR"/>
        </w:rPr>
        <w:t>Avant toute divulgation du site ou contact nominatif avec le propriétaire ou la mairie, une phase de due diligence est réalisée. Elle identifie et qualifie les opérateurs capables de financer, construire et exploiter une installation de type carport / ombrière (PV ou PVT) en modèle tiers-investisseur, sans jamais communiquer le nom ni l’adresse exacte du projet à ce stade.</w:t>
      </w:r>
    </w:p>
    <w:p w14:paraId="214072A8" w14:textId="77777777" w:rsidR="00431D3E" w:rsidRPr="005C04C3" w:rsidRDefault="00000000">
      <w:pPr>
        <w:pStyle w:val="Heading2"/>
        <w:rPr>
          <w:rFonts w:ascii="Aptos" w:hAnsi="Aptos"/>
          <w:lang w:val="fr-FR"/>
        </w:rPr>
      </w:pPr>
      <w:bookmarkStart w:id="1" w:name="_Toc236173946"/>
      <w:r w:rsidRPr="005C04C3">
        <w:rPr>
          <w:rFonts w:ascii="Aptos" w:hAnsi="Aptos"/>
          <w:lang w:val="fr-FR"/>
        </w:rPr>
        <w:t>Objectifs</w:t>
      </w:r>
      <w:bookmarkEnd w:id="1"/>
    </w:p>
    <w:p w14:paraId="407B4E07"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Identifier les opérateurs actifs en Grand Est (et particulièrement en Alsace) capables de porter des ombrières de 180–260 kWc et plus.</w:t>
      </w:r>
    </w:p>
    <w:p w14:paraId="556D48D2"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Vérifier leur expérience éventuelle en PVT et en solutions de stockage thermique (ATES / BTES) ou de raccordement à un réseau de chaleur.</w:t>
      </w:r>
    </w:p>
    <w:p w14:paraId="5C8F77CE"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Évaluer leur capacité à accepter des clauses protectrices pour le propriétaire (loyer, priorité d’autoconsommation, résiliation pour faute grave avec transfert d’installation, absence de frais).</w:t>
      </w:r>
    </w:p>
    <w:p w14:paraId="06F3F9AC"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Recenser les véhicules régionaux ou nationaux de tiers-investissement accessibles.</w:t>
      </w:r>
    </w:p>
    <w:p w14:paraId="58BDFB2C" w14:textId="77777777" w:rsidR="00431D3E" w:rsidRPr="005C04C3" w:rsidRDefault="00000000">
      <w:pPr>
        <w:pStyle w:val="Heading2"/>
        <w:rPr>
          <w:rFonts w:ascii="Aptos" w:hAnsi="Aptos"/>
          <w:lang w:val="fr-FR"/>
        </w:rPr>
      </w:pPr>
      <w:bookmarkStart w:id="2" w:name="_Toc236173947"/>
      <w:r w:rsidRPr="005C04C3">
        <w:rPr>
          <w:rFonts w:ascii="Aptos" w:hAnsi="Aptos"/>
          <w:lang w:val="fr-FR"/>
        </w:rPr>
        <w:t>Acteurs et véhicules identifiés (générique)</w:t>
      </w:r>
      <w:bookmarkEnd w:id="2"/>
    </w:p>
    <w:p w14:paraId="0B59AFF6" w14:textId="77777777" w:rsidR="00431D3E" w:rsidRPr="005C04C3" w:rsidRDefault="00000000">
      <w:pPr>
        <w:spacing w:after="80"/>
        <w:rPr>
          <w:rFonts w:ascii="Aptos" w:hAnsi="Aptos"/>
          <w:lang w:val="fr-FR"/>
        </w:rPr>
      </w:pPr>
      <w:r w:rsidRPr="005C04C3">
        <w:rPr>
          <w:rFonts w:ascii="Aptos" w:hAnsi="Aptos"/>
          <w:lang w:val="fr-FR"/>
        </w:rPr>
        <w:t>Un véhicule dédié existe en région : le dispositif « Territoire Solaire Grand Est », porté notamment par des partenariats entre opérateurs solaires, la Banque des Territoires et des banques locales (dont Crédit Agricole Alsace Vosges). Il est conçu pour les surfaces artificialisées (parkings, toitures, etc.).</w:t>
      </w:r>
    </w:p>
    <w:p w14:paraId="0AC03634" w14:textId="77777777" w:rsidR="00431D3E" w:rsidRPr="005C04C3" w:rsidRDefault="00000000">
      <w:pPr>
        <w:spacing w:after="80"/>
        <w:rPr>
          <w:rFonts w:ascii="Aptos" w:hAnsi="Aptos"/>
          <w:lang w:val="fr-FR"/>
        </w:rPr>
      </w:pPr>
      <w:r w:rsidRPr="005C04C3">
        <w:rPr>
          <w:rFonts w:ascii="Aptos" w:hAnsi="Aptos"/>
          <w:lang w:val="fr-FR"/>
        </w:rPr>
        <w:t>D’autres catégories d’acteurs sont à solliciter de manière anonymisée :</w:t>
      </w:r>
    </w:p>
    <w:p w14:paraId="0AEC2776" w14:textId="77777777" w:rsidR="00431D3E" w:rsidRPr="005C04C3" w:rsidRDefault="00000000">
      <w:pPr>
        <w:pStyle w:val="ListParagraph"/>
        <w:numPr>
          <w:ilvl w:val="0"/>
          <w:numId w:val="3"/>
        </w:numPr>
        <w:rPr>
          <w:rFonts w:ascii="Aptos" w:hAnsi="Aptos"/>
          <w:lang w:val="fr-FR"/>
        </w:rPr>
      </w:pPr>
      <w:r w:rsidRPr="005C04C3">
        <w:rPr>
          <w:rFonts w:ascii="Aptos" w:hAnsi="Aptos"/>
          <w:lang w:val="fr-FR"/>
        </w:rPr>
        <w:t>Opérateurs nationaux spécialisés en ombrières et tiers-investissement.</w:t>
      </w:r>
    </w:p>
    <w:p w14:paraId="20B280AF" w14:textId="77777777" w:rsidR="00431D3E" w:rsidRPr="005C04C3" w:rsidRDefault="00000000">
      <w:pPr>
        <w:pStyle w:val="ListParagraph"/>
        <w:numPr>
          <w:ilvl w:val="0"/>
          <w:numId w:val="3"/>
        </w:numPr>
        <w:rPr>
          <w:rFonts w:ascii="Aptos" w:hAnsi="Aptos"/>
          <w:lang w:val="fr-FR"/>
        </w:rPr>
      </w:pPr>
      <w:r w:rsidRPr="005C04C3">
        <w:rPr>
          <w:rFonts w:ascii="Aptos" w:hAnsi="Aptos"/>
          <w:lang w:val="fr-FR"/>
        </w:rPr>
        <w:t>Filiales EnR des grands énergéticiens et sociétés de services énergétiques (ESCO).</w:t>
      </w:r>
    </w:p>
    <w:p w14:paraId="7AFF707E" w14:textId="77777777" w:rsidR="00431D3E" w:rsidRPr="005C04C3" w:rsidRDefault="00000000">
      <w:pPr>
        <w:pStyle w:val="ListParagraph"/>
        <w:numPr>
          <w:ilvl w:val="0"/>
          <w:numId w:val="3"/>
        </w:numPr>
        <w:rPr>
          <w:rFonts w:ascii="Aptos" w:hAnsi="Aptos"/>
          <w:lang w:val="fr-FR"/>
        </w:rPr>
      </w:pPr>
      <w:r w:rsidRPr="005C04C3">
        <w:rPr>
          <w:rFonts w:ascii="Aptos" w:hAnsi="Aptos"/>
          <w:lang w:val="fr-FR"/>
        </w:rPr>
        <w:t>Coopératives et projets citoyens d’énergie partagée présents en Alsace.</w:t>
      </w:r>
    </w:p>
    <w:p w14:paraId="348B9772" w14:textId="77777777" w:rsidR="00431D3E" w:rsidRPr="005C04C3" w:rsidRDefault="00000000">
      <w:pPr>
        <w:pStyle w:val="ListParagraph"/>
        <w:numPr>
          <w:ilvl w:val="0"/>
          <w:numId w:val="3"/>
        </w:numPr>
        <w:rPr>
          <w:rFonts w:ascii="Aptos" w:hAnsi="Aptos"/>
          <w:lang w:val="fr-FR"/>
        </w:rPr>
      </w:pPr>
      <w:r w:rsidRPr="005C04C3">
        <w:rPr>
          <w:rFonts w:ascii="Aptos" w:hAnsi="Aptos"/>
          <w:lang w:val="fr-FR"/>
        </w:rPr>
        <w:t>Fonds d’investissement dédiés aux énergies renouvelables.</w:t>
      </w:r>
    </w:p>
    <w:p w14:paraId="6A3DCC0D" w14:textId="77777777" w:rsidR="00431D3E" w:rsidRPr="005C04C3" w:rsidRDefault="00000000">
      <w:pPr>
        <w:pStyle w:val="Heading2"/>
        <w:rPr>
          <w:rFonts w:ascii="Aptos" w:hAnsi="Aptos"/>
          <w:lang w:val="fr-FR"/>
        </w:rPr>
      </w:pPr>
      <w:bookmarkStart w:id="3" w:name="_Toc236173948"/>
      <w:r w:rsidRPr="005C04C3">
        <w:rPr>
          <w:rFonts w:ascii="Aptos" w:hAnsi="Aptos"/>
          <w:lang w:val="fr-FR"/>
        </w:rPr>
        <w:t>Critères de sélection</w:t>
      </w:r>
      <w:bookmarkEnd w:id="3"/>
    </w:p>
    <w:p w14:paraId="5FC9EE2E"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Expérience prouvée en ombrières de parking et ouverture au PVT.</w:t>
      </w:r>
    </w:p>
    <w:p w14:paraId="60C34449"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Capacité financière à porter 450–800 k€ d’investissement (et plus en cas d’extension).</w:t>
      </w:r>
    </w:p>
    <w:p w14:paraId="3E1F7BBD"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Acceptation des clauses propriétaire-friendly (loyer, priorité d’autoconsommation, clause de résiliation anticipée pour faute grave avec transfert de l’installation sans indemnité).</w:t>
      </w:r>
    </w:p>
    <w:p w14:paraId="58DAC59E"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Capacité technique à intégrer ou anticiper un stockage thermique saisonnier (BTES/ATES) ou un raccordement ultérieur à un réseau de chaleur.</w:t>
      </w:r>
    </w:p>
    <w:p w14:paraId="5BDC34EF"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Connaissance du contexte Grand Est (aides régionales, Enedis, urbanisme).</w:t>
      </w:r>
    </w:p>
    <w:p w14:paraId="29E79C4D" w14:textId="77777777" w:rsidR="00431D3E" w:rsidRPr="005C04C3" w:rsidRDefault="00000000">
      <w:pPr>
        <w:pStyle w:val="Heading2"/>
        <w:rPr>
          <w:rFonts w:ascii="Aptos" w:hAnsi="Aptos"/>
          <w:lang w:val="fr-FR"/>
        </w:rPr>
      </w:pPr>
      <w:bookmarkStart w:id="4" w:name="_Toc236173949"/>
      <w:r w:rsidRPr="005C04C3">
        <w:rPr>
          <w:rFonts w:ascii="Aptos" w:hAnsi="Aptos"/>
          <w:lang w:val="fr-FR"/>
        </w:rPr>
        <w:t>Méthode</w:t>
      </w:r>
      <w:bookmarkEnd w:id="4"/>
    </w:p>
    <w:p w14:paraId="356409E5" w14:textId="77777777" w:rsidR="00431D3E" w:rsidRPr="005C04C3" w:rsidRDefault="00000000">
      <w:pPr>
        <w:spacing w:after="140"/>
        <w:rPr>
          <w:rFonts w:ascii="Aptos" w:hAnsi="Aptos"/>
          <w:lang w:val="fr-FR"/>
        </w:rPr>
      </w:pPr>
      <w:r w:rsidRPr="005C04C3">
        <w:rPr>
          <w:rFonts w:ascii="Aptos" w:hAnsi="Aptos"/>
          <w:lang w:val="fr-FR"/>
        </w:rPr>
        <w:t>Les premiers contacts se font de manière anonymisée (« projet de carport solaire 180-260 kWc sur parking de PME/PMI en Bas-Rhin, modèle tiers-investisseur, option PVT + stockage thermique possible, potentiel d’extension »). Seule la short-list qualifiée et le mandat écrit du propriétaire permettent de dévoiler le site. Cette séquence protège le garage et garantit la cohérence des termes avant toute démarche auprès de la mairie.</w:t>
      </w:r>
    </w:p>
    <w:p w14:paraId="59DC5A73" w14:textId="77777777" w:rsidR="00431D3E" w:rsidRPr="005C04C3" w:rsidRDefault="00000000">
      <w:pPr>
        <w:rPr>
          <w:rFonts w:ascii="Aptos" w:hAnsi="Aptos"/>
          <w:lang w:val="fr-FR"/>
        </w:rPr>
      </w:pPr>
      <w:r w:rsidRPr="005C04C3">
        <w:rPr>
          <w:rFonts w:ascii="Aptos" w:hAnsi="Aptos"/>
          <w:lang w:val="fr-FR"/>
        </w:rPr>
        <w:br w:type="page"/>
      </w:r>
    </w:p>
    <w:p w14:paraId="7586D9D2" w14:textId="77777777" w:rsidR="00431D3E" w:rsidRPr="005C04C3" w:rsidRDefault="00000000">
      <w:pPr>
        <w:pStyle w:val="Heading1"/>
        <w:rPr>
          <w:rFonts w:ascii="Aptos" w:hAnsi="Aptos"/>
          <w:lang w:val="fr-FR"/>
        </w:rPr>
      </w:pPr>
      <w:bookmarkStart w:id="5" w:name="_Toc236173950"/>
      <w:r w:rsidRPr="005C04C3">
        <w:rPr>
          <w:rFonts w:ascii="Aptos" w:hAnsi="Aptos"/>
          <w:lang w:val="fr-FR"/>
        </w:rPr>
        <w:lastRenderedPageBreak/>
        <w:t>Chapitre 1 – Lettre type de mandat au Garage Bakatselos</w:t>
      </w:r>
      <w:bookmarkEnd w:id="5"/>
    </w:p>
    <w:p w14:paraId="515F4AA5" w14:textId="77777777" w:rsidR="00431D3E" w:rsidRPr="005C04C3" w:rsidRDefault="00000000">
      <w:pPr>
        <w:spacing w:after="100"/>
        <w:rPr>
          <w:rFonts w:ascii="Aptos" w:hAnsi="Aptos"/>
          <w:lang w:val="fr-FR"/>
        </w:rPr>
      </w:pPr>
      <w:r w:rsidRPr="005C04C3">
        <w:rPr>
          <w:rFonts w:ascii="Aptos" w:hAnsi="Aptos"/>
          <w:i/>
          <w:iCs/>
          <w:sz w:val="18"/>
          <w:szCs w:val="18"/>
          <w:lang w:val="fr-FR"/>
        </w:rPr>
        <w:t>À adresser ou remettre au gérant après discussion. Elle formalise la proposition, les avantages, les protections et le choix du représentant pour la mairie.</w:t>
      </w:r>
    </w:p>
    <w:p w14:paraId="4FBF716F" w14:textId="77777777" w:rsidR="00431D3E" w:rsidRPr="005C04C3" w:rsidRDefault="00000000">
      <w:pPr>
        <w:rPr>
          <w:rFonts w:ascii="Aptos" w:hAnsi="Aptos"/>
          <w:lang w:val="fr-FR"/>
        </w:rPr>
      </w:pPr>
      <w:r w:rsidRPr="005C04C3">
        <w:rPr>
          <w:rFonts w:ascii="Aptos" w:hAnsi="Aptos"/>
          <w:b/>
          <w:bCs/>
          <w:lang w:val="fr-FR"/>
        </w:rPr>
        <w:t>Garage Bakatselos</w:t>
      </w:r>
    </w:p>
    <w:p w14:paraId="7E6F92D3" w14:textId="77777777" w:rsidR="00431D3E" w:rsidRPr="005C04C3" w:rsidRDefault="00000000">
      <w:pPr>
        <w:rPr>
          <w:rFonts w:ascii="Aptos" w:hAnsi="Aptos"/>
          <w:lang w:val="fr-FR"/>
        </w:rPr>
      </w:pPr>
      <w:r w:rsidRPr="005C04C3">
        <w:rPr>
          <w:rFonts w:ascii="Aptos" w:hAnsi="Aptos"/>
          <w:lang w:val="fr-FR"/>
        </w:rPr>
        <w:t>5 Rue de la Liberté – 67250 Schœnenbourg</w:t>
      </w:r>
    </w:p>
    <w:p w14:paraId="1960B140" w14:textId="77777777" w:rsidR="00431D3E" w:rsidRPr="005C04C3" w:rsidRDefault="00000000">
      <w:pPr>
        <w:spacing w:before="140"/>
        <w:rPr>
          <w:rFonts w:ascii="Aptos" w:hAnsi="Aptos"/>
          <w:lang w:val="fr-FR"/>
        </w:rPr>
      </w:pPr>
      <w:r w:rsidRPr="005C04C3">
        <w:rPr>
          <w:rFonts w:ascii="Aptos" w:hAnsi="Aptos"/>
          <w:b/>
          <w:bCs/>
          <w:lang w:val="fr-FR"/>
        </w:rPr>
        <w:t>Objet : Proposition de projet de carport solaire anti-grêle autofinancé – Demande de mandat de représentation</w:t>
      </w:r>
    </w:p>
    <w:p w14:paraId="2D7C9CD3" w14:textId="77777777" w:rsidR="00431D3E" w:rsidRPr="005C04C3" w:rsidRDefault="00000000">
      <w:pPr>
        <w:spacing w:before="140"/>
        <w:rPr>
          <w:rFonts w:ascii="Aptos" w:hAnsi="Aptos"/>
          <w:lang w:val="fr-FR"/>
        </w:rPr>
      </w:pPr>
      <w:r w:rsidRPr="005C04C3">
        <w:rPr>
          <w:rFonts w:ascii="Aptos" w:hAnsi="Aptos"/>
          <w:lang w:val="fr-FR"/>
        </w:rPr>
        <w:t>Monsieur le Gérant,</w:t>
      </w:r>
    </w:p>
    <w:p w14:paraId="20990373" w14:textId="77777777" w:rsidR="00431D3E" w:rsidRPr="005C04C3" w:rsidRDefault="00000000">
      <w:pPr>
        <w:spacing w:before="100"/>
        <w:rPr>
          <w:rFonts w:ascii="Aptos" w:hAnsi="Aptos"/>
          <w:lang w:val="fr-FR"/>
        </w:rPr>
      </w:pPr>
      <w:r w:rsidRPr="005C04C3">
        <w:rPr>
          <w:rFonts w:ascii="Aptos" w:hAnsi="Aptos"/>
          <w:lang w:val="fr-FR"/>
        </w:rPr>
        <w:t>Nous vous proposons d’installer sur votre parking un abri anti-grêle équipé de panneaux solaires, entièrement financé par un tiers-investisseur. Vous n’aurez aucun euro à débourser.</w:t>
      </w:r>
    </w:p>
    <w:p w14:paraId="2926207B" w14:textId="77777777" w:rsidR="00431D3E" w:rsidRPr="005C04C3" w:rsidRDefault="00000000">
      <w:pPr>
        <w:spacing w:before="100"/>
        <w:rPr>
          <w:rFonts w:ascii="Aptos" w:hAnsi="Aptos"/>
          <w:lang w:val="fr-FR"/>
        </w:rPr>
      </w:pPr>
      <w:r w:rsidRPr="005C04C3">
        <w:rPr>
          <w:rFonts w:ascii="Aptos" w:hAnsi="Aptos"/>
          <w:lang w:val="fr-FR"/>
        </w:rPr>
        <w:t>Vos véhicules seront protégés de la grêle, du soleil et de la pluie. Vous pourrez consommer l’électricité produite à un tarif préférentiel et vendre le surplus aux voisins via l’autoconsommation collective. À la fin du contrat (généralement 20 à 25 ans), l’installation vous revient.</w:t>
      </w:r>
    </w:p>
    <w:p w14:paraId="36B8D006" w14:textId="77777777" w:rsidR="00431D3E" w:rsidRPr="005C04C3" w:rsidRDefault="00000000">
      <w:pPr>
        <w:spacing w:before="100"/>
        <w:rPr>
          <w:rFonts w:ascii="Aptos" w:hAnsi="Aptos"/>
          <w:lang w:val="fr-FR"/>
        </w:rPr>
      </w:pPr>
      <w:r w:rsidRPr="005C04C3">
        <w:rPr>
          <w:rFonts w:ascii="Aptos" w:hAnsi="Aptos"/>
          <w:lang w:val="fr-FR"/>
        </w:rPr>
        <w:t>Deux options techniques sont étudiées : Option A (photovoltaïque classique) et Option B (photovoltaïque-thermique / PVT, produisant également de la chaleur et réduisant les points chauds des panneaux). Le projet peut démarrer sur la zone parking actuelle (~1 500 m²) avec un potentiel d’extension significatif.</w:t>
      </w:r>
    </w:p>
    <w:p w14:paraId="6B1138A4" w14:textId="77777777" w:rsidR="00431D3E" w:rsidRPr="005C04C3" w:rsidRDefault="00000000">
      <w:pPr>
        <w:spacing w:before="100"/>
        <w:rPr>
          <w:rFonts w:ascii="Aptos" w:hAnsi="Aptos"/>
          <w:lang w:val="fr-FR"/>
        </w:rPr>
      </w:pPr>
      <w:r w:rsidRPr="005C04C3">
        <w:rPr>
          <w:rFonts w:ascii="Aptos" w:hAnsi="Aptos"/>
          <w:lang w:val="fr-FR"/>
        </w:rPr>
        <w:t>Si l’investisseur commet une faute grave (travaux mal exécutés, absence d’entretien, manquements répétés), vous pouvez résilier le contrat par lettre recommandée après mise en demeure restée sans effet. L’installation devient alors immédiatement votre propriété, sans frais ni indemnité, et vous êtes libre de signer avec un autre opérateur.</w:t>
      </w:r>
    </w:p>
    <w:p w14:paraId="0EB6C9D7" w14:textId="77777777" w:rsidR="00431D3E" w:rsidRPr="005C04C3" w:rsidRDefault="00000000">
      <w:pPr>
        <w:spacing w:before="100"/>
        <w:rPr>
          <w:rFonts w:ascii="Aptos" w:hAnsi="Aptos"/>
          <w:lang w:val="fr-FR"/>
        </w:rPr>
      </w:pPr>
      <w:r w:rsidRPr="005C04C3">
        <w:rPr>
          <w:rFonts w:ascii="Aptos" w:hAnsi="Aptos"/>
          <w:lang w:val="fr-FR"/>
        </w:rPr>
        <w:t>Vous restez à tout moment propriétaire exclusif de votre terrain. L’investisseur ne dispose que d’un droit d’usage temporaire et verse un loyer annuel pour l’occupation de l’espace.</w:t>
      </w:r>
    </w:p>
    <w:p w14:paraId="156A03EA" w14:textId="77777777" w:rsidR="00431D3E" w:rsidRPr="005C04C3" w:rsidRDefault="00000000">
      <w:pPr>
        <w:spacing w:before="100"/>
        <w:rPr>
          <w:rFonts w:ascii="Aptos" w:hAnsi="Aptos"/>
          <w:lang w:val="fr-FR"/>
        </w:rPr>
      </w:pPr>
      <w:r w:rsidRPr="005C04C3">
        <w:rPr>
          <w:rFonts w:ascii="Aptos" w:hAnsi="Aptos"/>
          <w:lang w:val="fr-FR"/>
        </w:rPr>
        <w:t>Pour les démarches auprès de la mairie de Schœnenbourg, vous choisissez librement la personne qui vous représentera. Indiquez ci-dessous le nom de votre interlocuteur unique.</w:t>
      </w:r>
    </w:p>
    <w:p w14:paraId="1F24F470" w14:textId="77777777" w:rsidR="00431D3E" w:rsidRPr="005C04C3" w:rsidRDefault="00000000">
      <w:pPr>
        <w:spacing w:before="140"/>
        <w:rPr>
          <w:rFonts w:ascii="Aptos" w:hAnsi="Aptos"/>
          <w:lang w:val="fr-FR"/>
        </w:rPr>
      </w:pPr>
      <w:r w:rsidRPr="005C04C3">
        <w:rPr>
          <w:rFonts w:ascii="Aptos" w:hAnsi="Aptos"/>
          <w:lang w:val="fr-FR"/>
        </w:rPr>
        <w:t>Nous restons à votre disposition.</w:t>
      </w:r>
    </w:p>
    <w:p w14:paraId="67C22AA7" w14:textId="77777777" w:rsidR="00431D3E" w:rsidRPr="005C04C3" w:rsidRDefault="00000000">
      <w:pPr>
        <w:spacing w:before="100"/>
        <w:rPr>
          <w:rFonts w:ascii="Aptos" w:hAnsi="Aptos"/>
          <w:lang w:val="fr-FR"/>
        </w:rPr>
      </w:pPr>
      <w:r w:rsidRPr="005C04C3">
        <w:rPr>
          <w:rFonts w:ascii="Aptos" w:hAnsi="Aptos"/>
          <w:lang w:val="fr-FR"/>
        </w:rPr>
        <w:t>Cordialement,</w:t>
      </w:r>
    </w:p>
    <w:p w14:paraId="1EEB2AD4" w14:textId="77777777" w:rsidR="00431D3E" w:rsidRPr="005C04C3" w:rsidRDefault="00000000">
      <w:pPr>
        <w:spacing w:before="180"/>
        <w:rPr>
          <w:rFonts w:ascii="Aptos" w:hAnsi="Aptos"/>
          <w:lang w:val="fr-FR"/>
        </w:rPr>
      </w:pPr>
      <w:r w:rsidRPr="005C04C3">
        <w:rPr>
          <w:rFonts w:ascii="Aptos" w:hAnsi="Aptos"/>
          <w:b/>
          <w:bCs/>
          <w:lang w:val="fr-FR"/>
        </w:rPr>
        <w:t>Nom du représentant choisi pour les échanges avec la mairie :</w:t>
      </w:r>
    </w:p>
    <w:p w14:paraId="3ED6B88B" w14:textId="77777777" w:rsidR="00431D3E" w:rsidRPr="005C04C3" w:rsidRDefault="00000000">
      <w:pPr>
        <w:rPr>
          <w:rFonts w:ascii="Aptos" w:hAnsi="Aptos"/>
          <w:lang w:val="fr-FR"/>
        </w:rPr>
      </w:pPr>
      <w:r w:rsidRPr="005C04C3">
        <w:rPr>
          <w:rFonts w:ascii="Aptos" w:hAnsi="Aptos"/>
          <w:lang w:val="fr-FR"/>
        </w:rPr>
        <w:t>………………………………………………………………</w:t>
      </w:r>
    </w:p>
    <w:p w14:paraId="4E7288CF" w14:textId="77777777" w:rsidR="00431D3E" w:rsidRPr="005C04C3" w:rsidRDefault="00000000">
      <w:pPr>
        <w:spacing w:before="140"/>
        <w:rPr>
          <w:rFonts w:ascii="Aptos" w:hAnsi="Aptos"/>
          <w:lang w:val="fr-FR"/>
        </w:rPr>
      </w:pPr>
      <w:r w:rsidRPr="005C04C3">
        <w:rPr>
          <w:rFonts w:ascii="Aptos" w:hAnsi="Aptos"/>
          <w:b/>
          <w:bCs/>
          <w:lang w:val="fr-FR"/>
        </w:rPr>
        <w:t>Signature et cachet du Garage Bakatselos – « Lu et approuvé » – Date : ……………………</w:t>
      </w:r>
    </w:p>
    <w:p w14:paraId="1AF73EA6" w14:textId="77777777" w:rsidR="00431D3E" w:rsidRPr="005C04C3" w:rsidRDefault="00000000">
      <w:pPr>
        <w:rPr>
          <w:rFonts w:ascii="Aptos" w:hAnsi="Aptos"/>
          <w:lang w:val="fr-FR"/>
        </w:rPr>
      </w:pPr>
      <w:r w:rsidRPr="005C04C3">
        <w:rPr>
          <w:rFonts w:ascii="Aptos" w:hAnsi="Aptos"/>
          <w:lang w:val="fr-FR"/>
        </w:rPr>
        <w:br w:type="page"/>
      </w:r>
    </w:p>
    <w:p w14:paraId="1A2B2ACB" w14:textId="77777777" w:rsidR="00431D3E" w:rsidRPr="005C04C3" w:rsidRDefault="00000000">
      <w:pPr>
        <w:pStyle w:val="Heading1"/>
        <w:rPr>
          <w:rFonts w:ascii="Aptos" w:hAnsi="Aptos"/>
          <w:lang w:val="fr-FR"/>
        </w:rPr>
      </w:pPr>
      <w:bookmarkStart w:id="6" w:name="_Toc236173951"/>
      <w:r w:rsidRPr="005C04C3">
        <w:rPr>
          <w:rFonts w:ascii="Aptos" w:hAnsi="Aptos"/>
          <w:lang w:val="fr-FR"/>
        </w:rPr>
        <w:lastRenderedPageBreak/>
        <w:t>Chapitre 2 – Lettre type à la Mairie de Schœnenbourg</w:t>
      </w:r>
      <w:bookmarkEnd w:id="6"/>
    </w:p>
    <w:p w14:paraId="051561FA" w14:textId="77777777" w:rsidR="00431D3E" w:rsidRPr="005C04C3" w:rsidRDefault="00000000">
      <w:pPr>
        <w:spacing w:after="100"/>
        <w:rPr>
          <w:rFonts w:ascii="Aptos" w:hAnsi="Aptos"/>
          <w:lang w:val="fr-FR"/>
        </w:rPr>
      </w:pPr>
      <w:r w:rsidRPr="005C04C3">
        <w:rPr>
          <w:rFonts w:ascii="Aptos" w:hAnsi="Aptos"/>
          <w:i/>
          <w:iCs/>
          <w:sz w:val="18"/>
          <w:szCs w:val="18"/>
          <w:lang w:val="fr-FR"/>
        </w:rPr>
        <w:t>À envoyer uniquement après obtention du mandat signé. Elle demande les informations préalables et précise le caractère autofinancé du projet.</w:t>
      </w:r>
    </w:p>
    <w:p w14:paraId="205C5816" w14:textId="77777777" w:rsidR="00431D3E" w:rsidRPr="005C04C3" w:rsidRDefault="00000000">
      <w:pPr>
        <w:rPr>
          <w:rFonts w:ascii="Aptos" w:hAnsi="Aptos"/>
          <w:lang w:val="fr-FR"/>
        </w:rPr>
      </w:pPr>
      <w:r w:rsidRPr="005C04C3">
        <w:rPr>
          <w:rFonts w:ascii="Aptos" w:hAnsi="Aptos"/>
          <w:b/>
          <w:bCs/>
          <w:lang w:val="fr-FR"/>
        </w:rPr>
        <w:t>Mairie de Schœnenbourg</w:t>
      </w:r>
    </w:p>
    <w:p w14:paraId="11AC1A8A" w14:textId="77777777" w:rsidR="00431D3E" w:rsidRPr="005C04C3" w:rsidRDefault="00000000">
      <w:pPr>
        <w:rPr>
          <w:rFonts w:ascii="Aptos" w:hAnsi="Aptos"/>
          <w:lang w:val="fr-FR"/>
        </w:rPr>
      </w:pPr>
      <w:r w:rsidRPr="005C04C3">
        <w:rPr>
          <w:rFonts w:ascii="Aptos" w:hAnsi="Aptos"/>
          <w:lang w:val="fr-FR"/>
        </w:rPr>
        <w:t>À l’attention de Monsieur le Maire / Service Urbanisme</w:t>
      </w:r>
    </w:p>
    <w:p w14:paraId="1282CBBF" w14:textId="77777777" w:rsidR="00431D3E" w:rsidRPr="005C04C3" w:rsidRDefault="00000000">
      <w:pPr>
        <w:spacing w:before="140"/>
        <w:rPr>
          <w:rFonts w:ascii="Aptos" w:hAnsi="Aptos"/>
          <w:lang w:val="fr-FR"/>
        </w:rPr>
      </w:pPr>
      <w:r w:rsidRPr="005C04C3">
        <w:rPr>
          <w:rFonts w:ascii="Aptos" w:hAnsi="Aptos"/>
          <w:b/>
          <w:bCs/>
          <w:lang w:val="fr-FR"/>
        </w:rPr>
        <w:t>Objet : Demande de renseignements préalables – Projet de carport solaire anti-grêle sur le parking du Garage Bakatselos</w:t>
      </w:r>
    </w:p>
    <w:p w14:paraId="3ECF06EC" w14:textId="77777777" w:rsidR="00431D3E" w:rsidRPr="005C04C3" w:rsidRDefault="00000000">
      <w:pPr>
        <w:spacing w:before="140"/>
        <w:rPr>
          <w:rFonts w:ascii="Aptos" w:hAnsi="Aptos"/>
          <w:lang w:val="fr-FR"/>
        </w:rPr>
      </w:pPr>
      <w:r w:rsidRPr="005C04C3">
        <w:rPr>
          <w:rFonts w:ascii="Aptos" w:hAnsi="Aptos"/>
          <w:lang w:val="fr-FR"/>
        </w:rPr>
        <w:t>Madame, Monsieur le Maire,</w:t>
      </w:r>
    </w:p>
    <w:p w14:paraId="27496FD7" w14:textId="77777777" w:rsidR="00431D3E" w:rsidRPr="005C04C3" w:rsidRDefault="00000000">
      <w:pPr>
        <w:spacing w:before="100"/>
        <w:rPr>
          <w:rFonts w:ascii="Aptos" w:hAnsi="Aptos"/>
          <w:lang w:val="fr-FR"/>
        </w:rPr>
      </w:pPr>
      <w:r w:rsidRPr="005C04C3">
        <w:rPr>
          <w:rFonts w:ascii="Aptos" w:hAnsi="Aptos"/>
          <w:lang w:val="fr-FR"/>
        </w:rPr>
        <w:t>Le Garage Bakatselos, situé au 5 Rue de la Liberté à Schœnenbourg, envisage l’installation d’un carport solaire anti-grêle sur son parking. Ce projet, entièrement financé par un tiers-investisseur, n’entraîne aucun coût pour le garage ni pour la commune.</w:t>
      </w:r>
    </w:p>
    <w:p w14:paraId="4754585B" w14:textId="77777777" w:rsidR="00431D3E" w:rsidRPr="005C04C3" w:rsidRDefault="00000000">
      <w:pPr>
        <w:spacing w:before="100"/>
        <w:rPr>
          <w:rFonts w:ascii="Aptos" w:hAnsi="Aptos"/>
          <w:lang w:val="fr-FR"/>
        </w:rPr>
      </w:pPr>
      <w:r w:rsidRPr="005C04C3">
        <w:rPr>
          <w:rFonts w:ascii="Aptos" w:hAnsi="Aptos"/>
          <w:lang w:val="fr-FR"/>
        </w:rPr>
        <w:t>Il permettrait de protéger les véhicules contre les intempéries, d’offrir un espace de travail confortable toute l’année et de produire de l’électricité (et éventuellement de la chaleur en option PVT) pouvant bénéficier au garage et aux riverains via l’autoconsommation collective. Le projet peut démarrer sur la zone de stationnement existante avec un potentiel d’extension.</w:t>
      </w:r>
    </w:p>
    <w:p w14:paraId="09CE7F51" w14:textId="77777777" w:rsidR="00431D3E" w:rsidRPr="005C04C3" w:rsidRDefault="00000000">
      <w:pPr>
        <w:spacing w:before="100"/>
        <w:rPr>
          <w:rFonts w:ascii="Aptos" w:hAnsi="Aptos"/>
          <w:lang w:val="fr-FR"/>
        </w:rPr>
      </w:pPr>
      <w:r w:rsidRPr="005C04C3">
        <w:rPr>
          <w:rFonts w:ascii="Aptos" w:hAnsi="Aptos"/>
          <w:lang w:val="fr-FR"/>
        </w:rPr>
        <w:t>Avant d’engager des études plus poussées, nous souhaiterions connaître :</w:t>
      </w:r>
    </w:p>
    <w:p w14:paraId="51F6FB40"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si le terrain se trouve dans un secteur soumis à l’avis de l’Architecte des Bâtiments de France ;</w:t>
      </w:r>
    </w:p>
    <w:p w14:paraId="0B11A244"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les formalités d’urbanisme applicables (déclaration préalable ou permis de construire) ;</w:t>
      </w:r>
    </w:p>
    <w:p w14:paraId="3E8AC047"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le plan cadastral de la zone afin de dimensionner précisément la surface disponible et d’étudier l’éventuelle couverture des bâtiments existants ou une extension.</w:t>
      </w:r>
    </w:p>
    <w:p w14:paraId="6BFF38C2" w14:textId="77777777" w:rsidR="00431D3E" w:rsidRPr="005C04C3" w:rsidRDefault="00000000">
      <w:pPr>
        <w:spacing w:before="100"/>
        <w:rPr>
          <w:rFonts w:ascii="Aptos" w:hAnsi="Aptos"/>
          <w:lang w:val="fr-FR"/>
        </w:rPr>
      </w:pPr>
      <w:r w:rsidRPr="005C04C3">
        <w:rPr>
          <w:rFonts w:ascii="Aptos" w:hAnsi="Aptos"/>
          <w:lang w:val="fr-FR"/>
        </w:rPr>
        <w:t>Les aspects techniques (raccordement, choix de l’investisseur, option PVT et éventuel stockage thermique) seront portés par l’équipe projet. Le garage n’aura pas à traiter de questions techniques.</w:t>
      </w:r>
    </w:p>
    <w:p w14:paraId="393169EE" w14:textId="77777777" w:rsidR="00431D3E" w:rsidRPr="005C04C3" w:rsidRDefault="00000000">
      <w:pPr>
        <w:spacing w:before="100"/>
        <w:rPr>
          <w:rFonts w:ascii="Aptos" w:hAnsi="Aptos"/>
          <w:lang w:val="fr-FR"/>
        </w:rPr>
      </w:pPr>
      <w:r w:rsidRPr="005C04C3">
        <w:rPr>
          <w:rFonts w:ascii="Aptos" w:hAnsi="Aptos"/>
          <w:lang w:val="fr-FR"/>
        </w:rPr>
        <w:t>Nous restons à votre disposition pour un échange et vous prions d’agréer, Madame, Monsieur le Maire, l’expression de nos salutations distinguées.</w:t>
      </w:r>
    </w:p>
    <w:p w14:paraId="37B9A840" w14:textId="77777777" w:rsidR="00431D3E" w:rsidRPr="005C04C3" w:rsidRDefault="00000000">
      <w:pPr>
        <w:spacing w:before="140"/>
        <w:rPr>
          <w:rFonts w:ascii="Aptos" w:hAnsi="Aptos"/>
          <w:lang w:val="fr-FR"/>
        </w:rPr>
      </w:pPr>
      <w:r w:rsidRPr="005C04C3">
        <w:rPr>
          <w:rFonts w:ascii="Aptos" w:hAnsi="Aptos"/>
          <w:lang w:val="fr-FR"/>
        </w:rPr>
        <w:t>[Nom du représentant mandaté] – Pour le Garage Bakatselos</w:t>
      </w:r>
    </w:p>
    <w:p w14:paraId="68788274" w14:textId="77777777" w:rsidR="00431D3E" w:rsidRPr="005C04C3" w:rsidRDefault="00000000">
      <w:pPr>
        <w:rPr>
          <w:rFonts w:ascii="Aptos" w:hAnsi="Aptos"/>
          <w:lang w:val="fr-FR"/>
        </w:rPr>
      </w:pPr>
      <w:r w:rsidRPr="005C04C3">
        <w:rPr>
          <w:rFonts w:ascii="Aptos" w:hAnsi="Aptos"/>
          <w:lang w:val="fr-FR"/>
        </w:rPr>
        <w:br w:type="page"/>
      </w:r>
    </w:p>
    <w:p w14:paraId="723188DC" w14:textId="77777777" w:rsidR="00431D3E" w:rsidRPr="005C04C3" w:rsidRDefault="00000000">
      <w:pPr>
        <w:pStyle w:val="Heading1"/>
        <w:rPr>
          <w:rFonts w:ascii="Aptos" w:hAnsi="Aptos"/>
          <w:lang w:val="fr-FR"/>
        </w:rPr>
      </w:pPr>
      <w:bookmarkStart w:id="7" w:name="_Toc236173952"/>
      <w:r w:rsidRPr="005C04C3">
        <w:rPr>
          <w:rFonts w:ascii="Aptos" w:hAnsi="Aptos"/>
          <w:lang w:val="fr-FR"/>
        </w:rPr>
        <w:lastRenderedPageBreak/>
        <w:t>Chapitre 3 – Évaluation chiffrée Option A : PV classique</w:t>
      </w:r>
      <w:bookmarkEnd w:id="7"/>
    </w:p>
    <w:p w14:paraId="715C4F43" w14:textId="77777777" w:rsidR="00431D3E" w:rsidRPr="005C04C3" w:rsidRDefault="00000000">
      <w:pPr>
        <w:spacing w:after="100"/>
        <w:rPr>
          <w:rFonts w:ascii="Aptos" w:hAnsi="Aptos"/>
          <w:lang w:val="fr-FR"/>
        </w:rPr>
      </w:pPr>
      <w:r w:rsidRPr="005C04C3">
        <w:rPr>
          <w:rFonts w:ascii="Aptos" w:hAnsi="Aptos"/>
          <w:i/>
          <w:iCs/>
          <w:sz w:val="18"/>
          <w:szCs w:val="18"/>
          <w:lang w:val="fr-FR"/>
        </w:rPr>
        <w:t>Zone de base retenue : parking mesuré ~1 534 m² (Google Earth). Chiffres indicatifs à affiner par étude détaillée.</w:t>
      </w:r>
    </w:p>
    <w:p w14:paraId="7D59BA64" w14:textId="77777777" w:rsidR="00431D3E" w:rsidRPr="005C04C3" w:rsidRDefault="00000000">
      <w:pPr>
        <w:pStyle w:val="Heading2"/>
        <w:rPr>
          <w:rFonts w:ascii="Aptos" w:hAnsi="Aptos"/>
          <w:lang w:val="fr-FR"/>
        </w:rPr>
      </w:pPr>
      <w:bookmarkStart w:id="8" w:name="_Toc236173953"/>
      <w:r w:rsidRPr="005C04C3">
        <w:rPr>
          <w:rFonts w:ascii="Aptos" w:hAnsi="Aptos"/>
          <w:lang w:val="fr-FR"/>
        </w:rPr>
        <w:t>Mesures de surface (Google Earth)</w:t>
      </w:r>
      <w:bookmarkEnd w:id="8"/>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2"/>
        <w:gridCol w:w="3302"/>
        <w:gridCol w:w="3302"/>
      </w:tblGrid>
      <w:tr w:rsidR="00431D3E" w:rsidRPr="005C04C3" w14:paraId="6BED3EA4" w14:textId="77777777">
        <w:tc>
          <w:tcPr>
            <w:tcW w:w="3302" w:type="dxa"/>
            <w:tcBorders>
              <w:top w:val="single" w:sz="1" w:space="0" w:color="1F4E79"/>
              <w:left w:val="single" w:sz="1" w:space="0" w:color="1F4E79"/>
              <w:bottom w:val="single" w:sz="1" w:space="0" w:color="1F4E79"/>
              <w:right w:val="single" w:sz="1" w:space="0" w:color="1F4E79"/>
            </w:tcBorders>
            <w:shd w:val="clear" w:color="auto" w:fill="1F4E79"/>
            <w:tcMar>
              <w:top w:w="50" w:type="dxa"/>
              <w:left w:w="80" w:type="dxa"/>
              <w:bottom w:w="50" w:type="dxa"/>
              <w:right w:w="80" w:type="dxa"/>
            </w:tcMar>
          </w:tcPr>
          <w:p w14:paraId="765094AC" w14:textId="77777777" w:rsidR="00431D3E" w:rsidRPr="005C04C3" w:rsidRDefault="00000000">
            <w:pPr>
              <w:rPr>
                <w:rFonts w:ascii="Aptos" w:hAnsi="Aptos"/>
                <w:lang w:val="fr-FR"/>
              </w:rPr>
            </w:pPr>
            <w:r w:rsidRPr="005C04C3">
              <w:rPr>
                <w:rFonts w:ascii="Aptos" w:hAnsi="Aptos"/>
                <w:b/>
                <w:bCs/>
                <w:color w:val="FFFFFF"/>
                <w:sz w:val="18"/>
                <w:szCs w:val="18"/>
                <w:lang w:val="fr-FR"/>
              </w:rPr>
              <w:t>Zone</w:t>
            </w:r>
          </w:p>
        </w:tc>
        <w:tc>
          <w:tcPr>
            <w:tcW w:w="3302" w:type="dxa"/>
            <w:tcBorders>
              <w:top w:val="single" w:sz="1" w:space="0" w:color="1F4E79"/>
              <w:left w:val="single" w:sz="1" w:space="0" w:color="1F4E79"/>
              <w:bottom w:val="single" w:sz="1" w:space="0" w:color="1F4E79"/>
              <w:right w:val="single" w:sz="1" w:space="0" w:color="1F4E79"/>
            </w:tcBorders>
            <w:shd w:val="clear" w:color="auto" w:fill="1F4E79"/>
            <w:tcMar>
              <w:top w:w="50" w:type="dxa"/>
              <w:left w:w="80" w:type="dxa"/>
              <w:bottom w:w="50" w:type="dxa"/>
              <w:right w:w="80" w:type="dxa"/>
            </w:tcMar>
          </w:tcPr>
          <w:p w14:paraId="0C647E8D" w14:textId="77777777" w:rsidR="00431D3E" w:rsidRPr="005C04C3" w:rsidRDefault="00000000">
            <w:pPr>
              <w:jc w:val="center"/>
              <w:rPr>
                <w:rFonts w:ascii="Aptos" w:hAnsi="Aptos"/>
                <w:lang w:val="fr-FR"/>
              </w:rPr>
            </w:pPr>
            <w:r w:rsidRPr="005C04C3">
              <w:rPr>
                <w:rFonts w:ascii="Aptos" w:hAnsi="Aptos"/>
                <w:b/>
                <w:bCs/>
                <w:color w:val="FFFFFF"/>
                <w:sz w:val="18"/>
                <w:szCs w:val="18"/>
                <w:lang w:val="fr-FR"/>
              </w:rPr>
              <w:t>Surface</w:t>
            </w:r>
          </w:p>
        </w:tc>
        <w:tc>
          <w:tcPr>
            <w:tcW w:w="3302" w:type="dxa"/>
            <w:tcBorders>
              <w:top w:val="single" w:sz="1" w:space="0" w:color="1F4E79"/>
              <w:left w:val="single" w:sz="1" w:space="0" w:color="1F4E79"/>
              <w:bottom w:val="single" w:sz="1" w:space="0" w:color="1F4E79"/>
              <w:right w:val="single" w:sz="1" w:space="0" w:color="1F4E79"/>
            </w:tcBorders>
            <w:shd w:val="clear" w:color="auto" w:fill="1F4E79"/>
            <w:tcMar>
              <w:top w:w="50" w:type="dxa"/>
              <w:left w:w="80" w:type="dxa"/>
              <w:bottom w:w="50" w:type="dxa"/>
              <w:right w:w="80" w:type="dxa"/>
            </w:tcMar>
          </w:tcPr>
          <w:p w14:paraId="0657A8A4" w14:textId="77777777" w:rsidR="00431D3E" w:rsidRPr="005C04C3" w:rsidRDefault="00000000">
            <w:pPr>
              <w:jc w:val="center"/>
              <w:rPr>
                <w:rFonts w:ascii="Aptos" w:hAnsi="Aptos"/>
                <w:lang w:val="fr-FR"/>
              </w:rPr>
            </w:pPr>
            <w:r w:rsidRPr="005C04C3">
              <w:rPr>
                <w:rFonts w:ascii="Aptos" w:hAnsi="Aptos"/>
                <w:b/>
                <w:bCs/>
                <w:color w:val="FFFFFF"/>
                <w:sz w:val="18"/>
                <w:szCs w:val="18"/>
                <w:lang w:val="fr-FR"/>
              </w:rPr>
              <w:t>Ordre de grandeur</w:t>
            </w:r>
          </w:p>
        </w:tc>
      </w:tr>
      <w:tr w:rsidR="00431D3E" w:rsidRPr="005C04C3" w14:paraId="334EA736" w14:textId="77777777">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07891A15" w14:textId="77777777" w:rsidR="00431D3E" w:rsidRPr="005C04C3" w:rsidRDefault="00000000">
            <w:pPr>
              <w:rPr>
                <w:rFonts w:ascii="Aptos" w:hAnsi="Aptos"/>
                <w:lang w:val="fr-FR"/>
              </w:rPr>
            </w:pPr>
            <w:r w:rsidRPr="005C04C3">
              <w:rPr>
                <w:rFonts w:ascii="Aptos" w:hAnsi="Aptos"/>
                <w:color w:val="000000"/>
                <w:sz w:val="18"/>
                <w:szCs w:val="18"/>
                <w:lang w:val="fr-FR"/>
              </w:rPr>
              <w:t>Parking seul (base)</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31BA5EE3" w14:textId="77777777" w:rsidR="00431D3E" w:rsidRPr="005C04C3" w:rsidRDefault="00000000">
            <w:pPr>
              <w:jc w:val="center"/>
              <w:rPr>
                <w:rFonts w:ascii="Aptos" w:hAnsi="Aptos"/>
                <w:lang w:val="fr-FR"/>
              </w:rPr>
            </w:pPr>
            <w:r w:rsidRPr="005C04C3">
              <w:rPr>
                <w:rFonts w:ascii="Aptos" w:hAnsi="Aptos"/>
                <w:color w:val="000000"/>
                <w:sz w:val="18"/>
                <w:szCs w:val="18"/>
                <w:lang w:val="fr-FR"/>
              </w:rPr>
              <w:t>~1 534 m²</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55D6FA56" w14:textId="77777777" w:rsidR="00431D3E" w:rsidRPr="005C04C3" w:rsidRDefault="00000000">
            <w:pPr>
              <w:jc w:val="center"/>
              <w:rPr>
                <w:rFonts w:ascii="Aptos" w:hAnsi="Aptos"/>
                <w:lang w:val="fr-FR"/>
              </w:rPr>
            </w:pPr>
            <w:r w:rsidRPr="005C04C3">
              <w:rPr>
                <w:rFonts w:ascii="Aptos" w:hAnsi="Aptos"/>
                <w:color w:val="000000"/>
                <w:sz w:val="18"/>
                <w:szCs w:val="18"/>
                <w:lang w:val="fr-FR"/>
              </w:rPr>
              <w:t>Référence 1×</w:t>
            </w:r>
          </w:p>
        </w:tc>
      </w:tr>
      <w:tr w:rsidR="00431D3E" w:rsidRPr="005C04C3" w14:paraId="5A7A569A" w14:textId="77777777">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6B7180A8" w14:textId="77777777" w:rsidR="00431D3E" w:rsidRPr="005C04C3" w:rsidRDefault="00000000">
            <w:pPr>
              <w:rPr>
                <w:rFonts w:ascii="Aptos" w:hAnsi="Aptos"/>
                <w:lang w:val="fr-FR"/>
              </w:rPr>
            </w:pPr>
            <w:r w:rsidRPr="005C04C3">
              <w:rPr>
                <w:rFonts w:ascii="Aptos" w:hAnsi="Aptos"/>
                <w:color w:val="000000"/>
                <w:sz w:val="18"/>
                <w:szCs w:val="18"/>
                <w:lang w:val="fr-FR"/>
              </w:rPr>
              <w:t>Bâtiments + parking</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7C619627" w14:textId="77777777" w:rsidR="00431D3E" w:rsidRPr="005C04C3" w:rsidRDefault="00000000">
            <w:pPr>
              <w:jc w:val="center"/>
              <w:rPr>
                <w:rFonts w:ascii="Aptos" w:hAnsi="Aptos"/>
                <w:lang w:val="fr-FR"/>
              </w:rPr>
            </w:pPr>
            <w:r w:rsidRPr="005C04C3">
              <w:rPr>
                <w:rFonts w:ascii="Aptos" w:hAnsi="Aptos"/>
                <w:color w:val="000000"/>
                <w:sz w:val="18"/>
                <w:szCs w:val="18"/>
                <w:lang w:val="fr-FR"/>
              </w:rPr>
              <w:t>~3 570 m²</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46CA5060" w14:textId="77777777" w:rsidR="00431D3E" w:rsidRPr="005C04C3" w:rsidRDefault="00000000">
            <w:pPr>
              <w:jc w:val="center"/>
              <w:rPr>
                <w:rFonts w:ascii="Aptos" w:hAnsi="Aptos"/>
                <w:lang w:val="fr-FR"/>
              </w:rPr>
            </w:pPr>
            <w:r w:rsidRPr="005C04C3">
              <w:rPr>
                <w:rFonts w:ascii="Aptos" w:hAnsi="Aptos"/>
                <w:color w:val="000000"/>
                <w:sz w:val="18"/>
                <w:szCs w:val="18"/>
                <w:lang w:val="fr-FR"/>
              </w:rPr>
              <w:t>~2,3×</w:t>
            </w:r>
          </w:p>
        </w:tc>
      </w:tr>
      <w:tr w:rsidR="00431D3E" w:rsidRPr="005C04C3" w14:paraId="38599DCF" w14:textId="77777777">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2594915" w14:textId="77777777" w:rsidR="00431D3E" w:rsidRPr="005C04C3" w:rsidRDefault="00000000">
            <w:pPr>
              <w:rPr>
                <w:rFonts w:ascii="Aptos" w:hAnsi="Aptos"/>
                <w:lang w:val="fr-FR"/>
              </w:rPr>
            </w:pPr>
            <w:r w:rsidRPr="005C04C3">
              <w:rPr>
                <w:rFonts w:ascii="Aptos" w:hAnsi="Aptos"/>
                <w:color w:val="000000"/>
                <w:sz w:val="18"/>
                <w:szCs w:val="18"/>
                <w:lang w:val="fr-FR"/>
              </w:rPr>
              <w:t>Parcelle élargie</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56557D20" w14:textId="77777777" w:rsidR="00431D3E" w:rsidRPr="005C04C3" w:rsidRDefault="00000000">
            <w:pPr>
              <w:jc w:val="center"/>
              <w:rPr>
                <w:rFonts w:ascii="Aptos" w:hAnsi="Aptos"/>
                <w:lang w:val="fr-FR"/>
              </w:rPr>
            </w:pPr>
            <w:r w:rsidRPr="005C04C3">
              <w:rPr>
                <w:rFonts w:ascii="Aptos" w:hAnsi="Aptos"/>
                <w:color w:val="000000"/>
                <w:sz w:val="18"/>
                <w:szCs w:val="18"/>
                <w:lang w:val="fr-FR"/>
              </w:rPr>
              <w:t>~6 761 m²</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8AE0DF1" w14:textId="77777777" w:rsidR="00431D3E" w:rsidRPr="005C04C3" w:rsidRDefault="00000000">
            <w:pPr>
              <w:jc w:val="center"/>
              <w:rPr>
                <w:rFonts w:ascii="Aptos" w:hAnsi="Aptos"/>
                <w:lang w:val="fr-FR"/>
              </w:rPr>
            </w:pPr>
            <w:r w:rsidRPr="005C04C3">
              <w:rPr>
                <w:rFonts w:ascii="Aptos" w:hAnsi="Aptos"/>
                <w:color w:val="000000"/>
                <w:sz w:val="18"/>
                <w:szCs w:val="18"/>
                <w:lang w:val="fr-FR"/>
              </w:rPr>
              <w:t>~4,4×</w:t>
            </w:r>
          </w:p>
        </w:tc>
      </w:tr>
    </w:tbl>
    <w:p w14:paraId="6107DE12" w14:textId="77777777" w:rsidR="00431D3E" w:rsidRPr="005C04C3" w:rsidRDefault="00000000">
      <w:pPr>
        <w:pStyle w:val="Heading2"/>
        <w:rPr>
          <w:rFonts w:ascii="Aptos" w:hAnsi="Aptos"/>
          <w:lang w:val="fr-FR"/>
        </w:rPr>
      </w:pPr>
      <w:bookmarkStart w:id="9" w:name="_Toc236173954"/>
      <w:r w:rsidRPr="005C04C3">
        <w:rPr>
          <w:rFonts w:ascii="Aptos" w:hAnsi="Aptos"/>
          <w:lang w:val="fr-FR"/>
        </w:rPr>
        <w:t>Dimensionnement Option A – Zone de base (parking ~1 500 m²)</w:t>
      </w:r>
      <w:bookmarkEnd w:id="9"/>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53"/>
        <w:gridCol w:w="4953"/>
      </w:tblGrid>
      <w:tr w:rsidR="00431D3E" w:rsidRPr="005C04C3" w14:paraId="6A34E8D3" w14:textId="77777777">
        <w:tc>
          <w:tcPr>
            <w:tcW w:w="4953" w:type="dxa"/>
            <w:tcBorders>
              <w:top w:val="single" w:sz="1" w:space="0" w:color="1F4E79"/>
              <w:left w:val="single" w:sz="1" w:space="0" w:color="1F4E79"/>
              <w:bottom w:val="single" w:sz="1" w:space="0" w:color="1F4E79"/>
              <w:right w:val="single" w:sz="1" w:space="0" w:color="1F4E79"/>
            </w:tcBorders>
            <w:shd w:val="clear" w:color="auto" w:fill="1F4E79"/>
            <w:tcMar>
              <w:top w:w="50" w:type="dxa"/>
              <w:left w:w="80" w:type="dxa"/>
              <w:bottom w:w="50" w:type="dxa"/>
              <w:right w:w="80" w:type="dxa"/>
            </w:tcMar>
          </w:tcPr>
          <w:p w14:paraId="05DF4A82" w14:textId="77777777" w:rsidR="00431D3E" w:rsidRPr="005C04C3" w:rsidRDefault="00000000">
            <w:pPr>
              <w:rPr>
                <w:rFonts w:ascii="Aptos" w:hAnsi="Aptos"/>
                <w:lang w:val="fr-FR"/>
              </w:rPr>
            </w:pPr>
            <w:r w:rsidRPr="005C04C3">
              <w:rPr>
                <w:rFonts w:ascii="Aptos" w:hAnsi="Aptos"/>
                <w:b/>
                <w:bCs/>
                <w:color w:val="FFFFFF"/>
                <w:sz w:val="18"/>
                <w:szCs w:val="18"/>
                <w:lang w:val="fr-FR"/>
              </w:rPr>
              <w:t>Paramètre</w:t>
            </w:r>
          </w:p>
        </w:tc>
        <w:tc>
          <w:tcPr>
            <w:tcW w:w="4953" w:type="dxa"/>
            <w:tcBorders>
              <w:top w:val="single" w:sz="1" w:space="0" w:color="1F4E79"/>
              <w:left w:val="single" w:sz="1" w:space="0" w:color="1F4E79"/>
              <w:bottom w:val="single" w:sz="1" w:space="0" w:color="1F4E79"/>
              <w:right w:val="single" w:sz="1" w:space="0" w:color="1F4E79"/>
            </w:tcBorders>
            <w:shd w:val="clear" w:color="auto" w:fill="1F4E79"/>
            <w:tcMar>
              <w:top w:w="50" w:type="dxa"/>
              <w:left w:w="80" w:type="dxa"/>
              <w:bottom w:w="50" w:type="dxa"/>
              <w:right w:w="80" w:type="dxa"/>
            </w:tcMar>
          </w:tcPr>
          <w:p w14:paraId="623A1B44" w14:textId="77777777" w:rsidR="00431D3E" w:rsidRPr="005C04C3" w:rsidRDefault="00000000">
            <w:pPr>
              <w:rPr>
                <w:rFonts w:ascii="Aptos" w:hAnsi="Aptos"/>
                <w:lang w:val="fr-FR"/>
              </w:rPr>
            </w:pPr>
            <w:r w:rsidRPr="005C04C3">
              <w:rPr>
                <w:rFonts w:ascii="Aptos" w:hAnsi="Aptos"/>
                <w:b/>
                <w:bCs/>
                <w:color w:val="FFFFFF"/>
                <w:sz w:val="18"/>
                <w:szCs w:val="18"/>
                <w:lang w:val="fr-FR"/>
              </w:rPr>
              <w:t>Valeur estimée</w:t>
            </w:r>
          </w:p>
        </w:tc>
      </w:tr>
      <w:tr w:rsidR="00431D3E" w:rsidRPr="005C04C3" w14:paraId="258AFCAE" w14:textId="77777777">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0AD4E0CA" w14:textId="77777777" w:rsidR="00431D3E" w:rsidRPr="005C04C3" w:rsidRDefault="00000000">
            <w:pPr>
              <w:rPr>
                <w:rFonts w:ascii="Aptos" w:hAnsi="Aptos"/>
                <w:lang w:val="fr-FR"/>
              </w:rPr>
            </w:pPr>
            <w:r w:rsidRPr="005C04C3">
              <w:rPr>
                <w:rFonts w:ascii="Aptos" w:hAnsi="Aptos"/>
                <w:color w:val="000000"/>
                <w:sz w:val="18"/>
                <w:szCs w:val="18"/>
                <w:lang w:val="fr-FR"/>
              </w:rPr>
              <w:t>Surface parking mesurée</w:t>
            </w:r>
          </w:p>
        </w:tc>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3C05BB5" w14:textId="77777777" w:rsidR="00431D3E" w:rsidRPr="005C04C3" w:rsidRDefault="00000000">
            <w:pPr>
              <w:rPr>
                <w:rFonts w:ascii="Aptos" w:hAnsi="Aptos"/>
                <w:lang w:val="fr-FR"/>
              </w:rPr>
            </w:pPr>
            <w:r w:rsidRPr="005C04C3">
              <w:rPr>
                <w:rFonts w:ascii="Aptos" w:hAnsi="Aptos"/>
                <w:color w:val="000000"/>
                <w:sz w:val="18"/>
                <w:szCs w:val="18"/>
                <w:lang w:val="fr-FR"/>
              </w:rPr>
              <w:t>~1 534 m²</w:t>
            </w:r>
          </w:p>
        </w:tc>
      </w:tr>
      <w:tr w:rsidR="00431D3E" w:rsidRPr="005C04C3" w14:paraId="597D5654" w14:textId="77777777">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600C7574" w14:textId="77777777" w:rsidR="00431D3E" w:rsidRPr="005C04C3" w:rsidRDefault="00000000">
            <w:pPr>
              <w:rPr>
                <w:rFonts w:ascii="Aptos" w:hAnsi="Aptos"/>
                <w:lang w:val="fr-FR"/>
              </w:rPr>
            </w:pPr>
            <w:r w:rsidRPr="005C04C3">
              <w:rPr>
                <w:rFonts w:ascii="Aptos" w:hAnsi="Aptos"/>
                <w:color w:val="000000"/>
                <w:sz w:val="18"/>
                <w:szCs w:val="18"/>
                <w:lang w:val="fr-FR"/>
              </w:rPr>
              <w:t>Surface utile carport estimée</w:t>
            </w:r>
          </w:p>
        </w:tc>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5902BF9A" w14:textId="77777777" w:rsidR="00431D3E" w:rsidRPr="005C04C3" w:rsidRDefault="00000000">
            <w:pPr>
              <w:rPr>
                <w:rFonts w:ascii="Aptos" w:hAnsi="Aptos"/>
                <w:lang w:val="fr-FR"/>
              </w:rPr>
            </w:pPr>
            <w:r w:rsidRPr="005C04C3">
              <w:rPr>
                <w:rFonts w:ascii="Aptos" w:hAnsi="Aptos"/>
                <w:color w:val="000000"/>
                <w:sz w:val="18"/>
                <w:szCs w:val="18"/>
                <w:lang w:val="fr-FR"/>
              </w:rPr>
              <w:t>1 100 – 1 300 m²</w:t>
            </w:r>
          </w:p>
        </w:tc>
      </w:tr>
      <w:tr w:rsidR="00431D3E" w:rsidRPr="005C04C3" w14:paraId="72770687" w14:textId="77777777">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3865B71F" w14:textId="77777777" w:rsidR="00431D3E" w:rsidRPr="005C04C3" w:rsidRDefault="00000000">
            <w:pPr>
              <w:rPr>
                <w:rFonts w:ascii="Aptos" w:hAnsi="Aptos"/>
                <w:lang w:val="fr-FR"/>
              </w:rPr>
            </w:pPr>
            <w:r w:rsidRPr="005C04C3">
              <w:rPr>
                <w:rFonts w:ascii="Aptos" w:hAnsi="Aptos"/>
                <w:color w:val="000000"/>
                <w:sz w:val="18"/>
                <w:szCs w:val="18"/>
                <w:lang w:val="fr-FR"/>
              </w:rPr>
              <w:t>Puissance électrique installée</w:t>
            </w:r>
          </w:p>
        </w:tc>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312EFB9A" w14:textId="77777777" w:rsidR="00431D3E" w:rsidRPr="005C04C3" w:rsidRDefault="00000000">
            <w:pPr>
              <w:rPr>
                <w:rFonts w:ascii="Aptos" w:hAnsi="Aptos"/>
                <w:lang w:val="fr-FR"/>
              </w:rPr>
            </w:pPr>
            <w:r w:rsidRPr="005C04C3">
              <w:rPr>
                <w:rFonts w:ascii="Aptos" w:hAnsi="Aptos"/>
                <w:color w:val="000000"/>
                <w:sz w:val="18"/>
                <w:szCs w:val="18"/>
                <w:lang w:val="fr-FR"/>
              </w:rPr>
              <w:t>180 – 260 kWc</w:t>
            </w:r>
          </w:p>
        </w:tc>
      </w:tr>
      <w:tr w:rsidR="00431D3E" w:rsidRPr="005C04C3" w14:paraId="7322A72C" w14:textId="77777777">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5B42631A" w14:textId="77777777" w:rsidR="00431D3E" w:rsidRPr="005C04C3" w:rsidRDefault="00000000">
            <w:pPr>
              <w:rPr>
                <w:rFonts w:ascii="Aptos" w:hAnsi="Aptos"/>
                <w:lang w:val="fr-FR"/>
              </w:rPr>
            </w:pPr>
            <w:r w:rsidRPr="005C04C3">
              <w:rPr>
                <w:rFonts w:ascii="Aptos" w:hAnsi="Aptos"/>
                <w:color w:val="000000"/>
                <w:sz w:val="18"/>
                <w:szCs w:val="18"/>
                <w:lang w:val="fr-FR"/>
              </w:rPr>
              <w:t>Production annuelle estimée (Alsace)</w:t>
            </w:r>
          </w:p>
        </w:tc>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1CE0B23E" w14:textId="77777777" w:rsidR="00431D3E" w:rsidRPr="005C04C3" w:rsidRDefault="00000000">
            <w:pPr>
              <w:rPr>
                <w:rFonts w:ascii="Aptos" w:hAnsi="Aptos"/>
                <w:lang w:val="fr-FR"/>
              </w:rPr>
            </w:pPr>
            <w:r w:rsidRPr="005C04C3">
              <w:rPr>
                <w:rFonts w:ascii="Aptos" w:hAnsi="Aptos"/>
                <w:color w:val="000000"/>
                <w:sz w:val="18"/>
                <w:szCs w:val="18"/>
                <w:lang w:val="fr-FR"/>
              </w:rPr>
              <w:t>190 000 – 300 000 kWh/an</w:t>
            </w:r>
          </w:p>
        </w:tc>
      </w:tr>
      <w:tr w:rsidR="00431D3E" w:rsidRPr="005C04C3" w14:paraId="7CD5F13D" w14:textId="77777777">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13743B19" w14:textId="77777777" w:rsidR="00431D3E" w:rsidRPr="005C04C3" w:rsidRDefault="00000000">
            <w:pPr>
              <w:rPr>
                <w:rFonts w:ascii="Aptos" w:hAnsi="Aptos"/>
                <w:lang w:val="fr-FR"/>
              </w:rPr>
            </w:pPr>
            <w:r w:rsidRPr="005C04C3">
              <w:rPr>
                <w:rFonts w:ascii="Aptos" w:hAnsi="Aptos"/>
                <w:color w:val="000000"/>
                <w:sz w:val="18"/>
                <w:szCs w:val="18"/>
                <w:lang w:val="fr-FR"/>
              </w:rPr>
              <w:t>Investissement total estimatif</w:t>
            </w:r>
          </w:p>
        </w:tc>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6D0BE826" w14:textId="77777777" w:rsidR="00431D3E" w:rsidRPr="005C04C3" w:rsidRDefault="00000000">
            <w:pPr>
              <w:rPr>
                <w:rFonts w:ascii="Aptos" w:hAnsi="Aptos"/>
                <w:lang w:val="fr-FR"/>
              </w:rPr>
            </w:pPr>
            <w:r w:rsidRPr="005C04C3">
              <w:rPr>
                <w:rFonts w:ascii="Aptos" w:hAnsi="Aptos"/>
                <w:color w:val="000000"/>
                <w:sz w:val="18"/>
                <w:szCs w:val="18"/>
                <w:lang w:val="fr-FR"/>
              </w:rPr>
              <w:t>450 000 – 800 000 €</w:t>
            </w:r>
          </w:p>
        </w:tc>
      </w:tr>
      <w:tr w:rsidR="00431D3E" w:rsidRPr="005C04C3" w14:paraId="1774E5CA" w14:textId="77777777">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36949F88" w14:textId="77777777" w:rsidR="00431D3E" w:rsidRPr="005C04C3" w:rsidRDefault="00000000">
            <w:pPr>
              <w:rPr>
                <w:rFonts w:ascii="Aptos" w:hAnsi="Aptos"/>
                <w:lang w:val="fr-FR"/>
              </w:rPr>
            </w:pPr>
            <w:r w:rsidRPr="005C04C3">
              <w:rPr>
                <w:rFonts w:ascii="Aptos" w:hAnsi="Aptos"/>
                <w:color w:val="000000"/>
                <w:sz w:val="18"/>
                <w:szCs w:val="18"/>
                <w:lang w:val="fr-FR"/>
              </w:rPr>
              <w:t>Revenus annuels électricité</w:t>
            </w:r>
          </w:p>
        </w:tc>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7EB8ED4F" w14:textId="77777777" w:rsidR="00431D3E" w:rsidRPr="005C04C3" w:rsidRDefault="00000000">
            <w:pPr>
              <w:rPr>
                <w:rFonts w:ascii="Aptos" w:hAnsi="Aptos"/>
                <w:lang w:val="fr-FR"/>
              </w:rPr>
            </w:pPr>
            <w:r w:rsidRPr="005C04C3">
              <w:rPr>
                <w:rFonts w:ascii="Aptos" w:hAnsi="Aptos"/>
                <w:color w:val="000000"/>
                <w:sz w:val="18"/>
                <w:szCs w:val="18"/>
                <w:lang w:val="fr-FR"/>
              </w:rPr>
              <w:t>25 000 – 45 000 €/an</w:t>
            </w:r>
          </w:p>
        </w:tc>
      </w:tr>
      <w:tr w:rsidR="00431D3E" w:rsidRPr="005C04C3" w14:paraId="790917BC" w14:textId="77777777">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7AA0340C" w14:textId="77777777" w:rsidR="00431D3E" w:rsidRPr="005C04C3" w:rsidRDefault="00000000">
            <w:pPr>
              <w:rPr>
                <w:rFonts w:ascii="Aptos" w:hAnsi="Aptos"/>
                <w:lang w:val="fr-FR"/>
              </w:rPr>
            </w:pPr>
            <w:r w:rsidRPr="005C04C3">
              <w:rPr>
                <w:rFonts w:ascii="Aptos" w:hAnsi="Aptos"/>
                <w:color w:val="000000"/>
                <w:sz w:val="18"/>
                <w:szCs w:val="18"/>
                <w:lang w:val="fr-FR"/>
              </w:rPr>
              <w:t>Loyer annuel versé au garage</w:t>
            </w:r>
          </w:p>
        </w:tc>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6EF99D01" w14:textId="77777777" w:rsidR="00431D3E" w:rsidRPr="005C04C3" w:rsidRDefault="00000000">
            <w:pPr>
              <w:rPr>
                <w:rFonts w:ascii="Aptos" w:hAnsi="Aptos"/>
                <w:lang w:val="fr-FR"/>
              </w:rPr>
            </w:pPr>
            <w:r w:rsidRPr="005C04C3">
              <w:rPr>
                <w:rFonts w:ascii="Aptos" w:hAnsi="Aptos"/>
                <w:color w:val="000000"/>
                <w:sz w:val="18"/>
                <w:szCs w:val="18"/>
                <w:lang w:val="fr-FR"/>
              </w:rPr>
              <w:t>1 500 – 5 000 €/an (négocié)</w:t>
            </w:r>
          </w:p>
        </w:tc>
      </w:tr>
      <w:tr w:rsidR="00431D3E" w:rsidRPr="005C04C3" w14:paraId="36851ACA" w14:textId="77777777">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6CE0888C" w14:textId="77777777" w:rsidR="00431D3E" w:rsidRPr="005C04C3" w:rsidRDefault="00000000">
            <w:pPr>
              <w:rPr>
                <w:rFonts w:ascii="Aptos" w:hAnsi="Aptos"/>
                <w:lang w:val="fr-FR"/>
              </w:rPr>
            </w:pPr>
            <w:r w:rsidRPr="005C04C3">
              <w:rPr>
                <w:rFonts w:ascii="Aptos" w:hAnsi="Aptos"/>
                <w:color w:val="000000"/>
                <w:sz w:val="18"/>
                <w:szCs w:val="18"/>
                <w:lang w:val="fr-FR"/>
              </w:rPr>
              <w:t>Durée de contrat type</w:t>
            </w:r>
          </w:p>
        </w:tc>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7CE3496F" w14:textId="77777777" w:rsidR="00431D3E" w:rsidRPr="005C04C3" w:rsidRDefault="00000000">
            <w:pPr>
              <w:rPr>
                <w:rFonts w:ascii="Aptos" w:hAnsi="Aptos"/>
                <w:lang w:val="fr-FR"/>
              </w:rPr>
            </w:pPr>
            <w:r w:rsidRPr="005C04C3">
              <w:rPr>
                <w:rFonts w:ascii="Aptos" w:hAnsi="Aptos"/>
                <w:color w:val="000000"/>
                <w:sz w:val="18"/>
                <w:szCs w:val="18"/>
                <w:lang w:val="fr-FR"/>
              </w:rPr>
              <w:t>20 – 25 ans</w:t>
            </w:r>
          </w:p>
        </w:tc>
      </w:tr>
      <w:tr w:rsidR="00431D3E" w:rsidRPr="005C04C3" w14:paraId="1386A0A9" w14:textId="77777777">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B618DC7" w14:textId="77777777" w:rsidR="00431D3E" w:rsidRPr="005C04C3" w:rsidRDefault="00000000">
            <w:pPr>
              <w:rPr>
                <w:rFonts w:ascii="Aptos" w:hAnsi="Aptos"/>
                <w:lang w:val="fr-FR"/>
              </w:rPr>
            </w:pPr>
            <w:r w:rsidRPr="005C04C3">
              <w:rPr>
                <w:rFonts w:ascii="Aptos" w:hAnsi="Aptos"/>
                <w:color w:val="000000"/>
                <w:sz w:val="18"/>
                <w:szCs w:val="18"/>
                <w:lang w:val="fr-FR"/>
              </w:rPr>
              <w:t>Retour sur investissement (avec aides)</w:t>
            </w:r>
          </w:p>
        </w:tc>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5888CF54" w14:textId="77777777" w:rsidR="00431D3E" w:rsidRPr="005C04C3" w:rsidRDefault="00000000">
            <w:pPr>
              <w:rPr>
                <w:rFonts w:ascii="Aptos" w:hAnsi="Aptos"/>
                <w:lang w:val="fr-FR"/>
              </w:rPr>
            </w:pPr>
            <w:r w:rsidRPr="005C04C3">
              <w:rPr>
                <w:rFonts w:ascii="Aptos" w:hAnsi="Aptos"/>
                <w:color w:val="000000"/>
                <w:sz w:val="18"/>
                <w:szCs w:val="18"/>
                <w:lang w:val="fr-FR"/>
              </w:rPr>
              <w:t>6 – 10 ans</w:t>
            </w:r>
          </w:p>
        </w:tc>
      </w:tr>
      <w:tr w:rsidR="00431D3E" w:rsidRPr="005C04C3" w14:paraId="58B33D14" w14:textId="77777777">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ECE3063" w14:textId="77777777" w:rsidR="00431D3E" w:rsidRPr="005C04C3" w:rsidRDefault="00000000">
            <w:pPr>
              <w:rPr>
                <w:rFonts w:ascii="Aptos" w:hAnsi="Aptos"/>
                <w:lang w:val="fr-FR"/>
              </w:rPr>
            </w:pPr>
            <w:r w:rsidRPr="005C04C3">
              <w:rPr>
                <w:rFonts w:ascii="Aptos" w:hAnsi="Aptos"/>
                <w:color w:val="000000"/>
                <w:sz w:val="18"/>
                <w:szCs w:val="18"/>
                <w:lang w:val="fr-FR"/>
              </w:rPr>
              <w:t>Fin de contrat</w:t>
            </w:r>
          </w:p>
        </w:tc>
        <w:tc>
          <w:tcPr>
            <w:tcW w:w="4953"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37231A43" w14:textId="77777777" w:rsidR="00431D3E" w:rsidRPr="005C04C3" w:rsidRDefault="00000000">
            <w:pPr>
              <w:rPr>
                <w:rFonts w:ascii="Aptos" w:hAnsi="Aptos"/>
                <w:lang w:val="fr-FR"/>
              </w:rPr>
            </w:pPr>
            <w:r w:rsidRPr="005C04C3">
              <w:rPr>
                <w:rFonts w:ascii="Aptos" w:hAnsi="Aptos"/>
                <w:color w:val="000000"/>
                <w:sz w:val="18"/>
                <w:szCs w:val="18"/>
                <w:lang w:val="fr-FR"/>
              </w:rPr>
              <w:t>Installation revient au garage</w:t>
            </w:r>
          </w:p>
        </w:tc>
      </w:tr>
    </w:tbl>
    <w:p w14:paraId="6F3AFFB4" w14:textId="77777777" w:rsidR="00431D3E" w:rsidRPr="005C04C3" w:rsidRDefault="00000000">
      <w:pPr>
        <w:spacing w:before="140"/>
        <w:rPr>
          <w:rFonts w:ascii="Aptos" w:hAnsi="Aptos"/>
          <w:lang w:val="fr-FR"/>
        </w:rPr>
      </w:pPr>
      <w:r w:rsidRPr="005C04C3">
        <w:rPr>
          <w:rFonts w:ascii="Aptos" w:hAnsi="Aptos"/>
          <w:b/>
          <w:bCs/>
          <w:lang w:val="fr-FR"/>
        </w:rPr>
        <w:t xml:space="preserve">Avantages pour le garage : </w:t>
      </w:r>
      <w:r w:rsidRPr="005C04C3">
        <w:rPr>
          <w:rFonts w:ascii="Aptos" w:hAnsi="Aptos"/>
          <w:lang w:val="fr-FR"/>
        </w:rPr>
        <w:t>zéro investissement, protection anti-grêle, électricité à tarif préférentiel (économie 20-40 %), loyer annuel, récupération de l’installation en fin de contrat.</w:t>
      </w:r>
    </w:p>
    <w:p w14:paraId="45709B9E" w14:textId="77777777" w:rsidR="00431D3E" w:rsidRPr="005C04C3" w:rsidRDefault="00000000">
      <w:pPr>
        <w:spacing w:before="80"/>
        <w:rPr>
          <w:rFonts w:ascii="Aptos" w:hAnsi="Aptos"/>
          <w:lang w:val="fr-FR"/>
        </w:rPr>
      </w:pPr>
      <w:r w:rsidRPr="005C04C3">
        <w:rPr>
          <w:rFonts w:ascii="Aptos" w:hAnsi="Aptos"/>
          <w:b/>
          <w:bCs/>
          <w:lang w:val="fr-FR"/>
        </w:rPr>
        <w:t xml:space="preserve">Limites : </w:t>
      </w:r>
      <w:r w:rsidRPr="005C04C3">
        <w:rPr>
          <w:rFonts w:ascii="Aptos" w:hAnsi="Aptos"/>
          <w:lang w:val="fr-FR"/>
        </w:rPr>
        <w:t>production uniquement électrique ; pas de valorisation de la chaleur ; pas de réduction active des points chauds.</w:t>
      </w:r>
    </w:p>
    <w:p w14:paraId="0C0EE693" w14:textId="77777777" w:rsidR="00431D3E" w:rsidRPr="005C04C3" w:rsidRDefault="00000000">
      <w:pPr>
        <w:pStyle w:val="Heading2"/>
        <w:rPr>
          <w:rFonts w:ascii="Aptos" w:hAnsi="Aptos"/>
          <w:lang w:val="fr-FR"/>
        </w:rPr>
      </w:pPr>
      <w:bookmarkStart w:id="10" w:name="_Toc236173955"/>
      <w:r w:rsidRPr="005C04C3">
        <w:rPr>
          <w:rFonts w:ascii="Aptos" w:hAnsi="Aptos"/>
          <w:lang w:val="fr-FR"/>
        </w:rPr>
        <w:t>Potentiel d’extension</w:t>
      </w:r>
      <w:bookmarkEnd w:id="10"/>
    </w:p>
    <w:p w14:paraId="32B057A4" w14:textId="77777777" w:rsidR="00431D3E" w:rsidRPr="005C04C3" w:rsidRDefault="00000000">
      <w:pPr>
        <w:spacing w:after="80"/>
        <w:rPr>
          <w:rFonts w:ascii="Aptos" w:hAnsi="Aptos"/>
          <w:lang w:val="fr-FR"/>
        </w:rPr>
      </w:pPr>
      <w:r w:rsidRPr="005C04C3">
        <w:rPr>
          <w:rFonts w:ascii="Aptos" w:hAnsi="Aptos"/>
          <w:lang w:val="fr-FR"/>
        </w:rPr>
        <w:t>Le projet peut démarrer sur la zone parking de ~1 500 m² et être dimensionné pour une extension progressive :</w:t>
      </w:r>
    </w:p>
    <w:p w14:paraId="321EF7EF"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Zone bâtiments + parking (~3 570 m², environ 2,3×) : </w:t>
      </w:r>
      <w:r w:rsidRPr="005C04C3">
        <w:rPr>
          <w:rFonts w:ascii="Aptos" w:hAnsi="Aptos"/>
          <w:lang w:val="fr-FR"/>
        </w:rPr>
        <w:t>ajout possible de toitures des bâtiments + extension des carports.</w:t>
      </w:r>
    </w:p>
    <w:p w14:paraId="691A5EFE"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Parcelle élargie (~6 761 m², environ 4,4×) : </w:t>
      </w:r>
      <w:r w:rsidRPr="005C04C3">
        <w:rPr>
          <w:rFonts w:ascii="Aptos" w:hAnsi="Aptos"/>
          <w:lang w:val="fr-FR"/>
        </w:rPr>
        <w:t>potentiel majeur d’extension (sous réserve d’urbanisme, PLU, éventuelle contrainte ABF et disponibilité réelle du terrain).</w:t>
      </w:r>
    </w:p>
    <w:p w14:paraId="33BB27F1" w14:textId="77777777" w:rsidR="00431D3E" w:rsidRPr="005C04C3" w:rsidRDefault="00000000">
      <w:pPr>
        <w:rPr>
          <w:rFonts w:ascii="Aptos" w:hAnsi="Aptos"/>
          <w:lang w:val="fr-FR"/>
        </w:rPr>
      </w:pPr>
      <w:r w:rsidRPr="005C04C3">
        <w:rPr>
          <w:rFonts w:ascii="Aptos" w:hAnsi="Aptos"/>
          <w:lang w:val="fr-FR"/>
        </w:rPr>
        <w:br w:type="page"/>
      </w:r>
    </w:p>
    <w:p w14:paraId="2DF81115" w14:textId="77777777" w:rsidR="00431D3E" w:rsidRPr="005C04C3" w:rsidRDefault="00000000">
      <w:pPr>
        <w:pStyle w:val="Heading1"/>
        <w:rPr>
          <w:rFonts w:ascii="Aptos" w:hAnsi="Aptos"/>
          <w:lang w:val="fr-FR"/>
        </w:rPr>
      </w:pPr>
      <w:bookmarkStart w:id="11" w:name="_Toc236173956"/>
      <w:r w:rsidRPr="005C04C3">
        <w:rPr>
          <w:rFonts w:ascii="Aptos" w:hAnsi="Aptos"/>
          <w:lang w:val="fr-FR"/>
        </w:rPr>
        <w:lastRenderedPageBreak/>
        <w:t>Chapitre 4 – Évaluation chiffrée Option B : PVT + stockage thermique</w:t>
      </w:r>
      <w:bookmarkEnd w:id="11"/>
    </w:p>
    <w:p w14:paraId="20B425E0" w14:textId="77777777" w:rsidR="00431D3E" w:rsidRPr="005C04C3" w:rsidRDefault="00000000">
      <w:pPr>
        <w:spacing w:after="100"/>
        <w:rPr>
          <w:rFonts w:ascii="Aptos" w:hAnsi="Aptos"/>
          <w:lang w:val="fr-FR"/>
        </w:rPr>
      </w:pPr>
      <w:r w:rsidRPr="005C04C3">
        <w:rPr>
          <w:rFonts w:ascii="Aptos" w:hAnsi="Aptos"/>
          <w:lang w:val="fr-FR"/>
        </w:rPr>
        <w:t>Le PVT ajoute un circuit de fluide caloporteur derrière les cellules. Il produit simultanément de l’électricité et de la chaleur, refroidit les panneaux (meilleur rendement électrique + réduction des points chauds et du risque d’incendie) et ouvre la voie à un usage thermique.</w:t>
      </w:r>
    </w:p>
    <w:p w14:paraId="3A1DD4A6" w14:textId="77777777" w:rsidR="00431D3E" w:rsidRPr="005C04C3" w:rsidRDefault="00000000">
      <w:pPr>
        <w:pStyle w:val="Heading2"/>
        <w:rPr>
          <w:rFonts w:ascii="Aptos" w:hAnsi="Aptos"/>
          <w:lang w:val="fr-FR"/>
        </w:rPr>
      </w:pPr>
      <w:bookmarkStart w:id="12" w:name="_Toc236173957"/>
      <w:r w:rsidRPr="005C04C3">
        <w:rPr>
          <w:rFonts w:ascii="Aptos" w:hAnsi="Aptos"/>
          <w:lang w:val="fr-FR"/>
        </w:rPr>
        <w:t>Comparaison chiffrée (zone de base parking ~1 500 m²)</w:t>
      </w:r>
      <w:bookmarkEnd w:id="12"/>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2"/>
        <w:gridCol w:w="3302"/>
        <w:gridCol w:w="3302"/>
      </w:tblGrid>
      <w:tr w:rsidR="00431D3E" w:rsidRPr="005C04C3" w14:paraId="433A4055" w14:textId="77777777">
        <w:tc>
          <w:tcPr>
            <w:tcW w:w="3302" w:type="dxa"/>
            <w:tcBorders>
              <w:top w:val="single" w:sz="1" w:space="0" w:color="1F4E79"/>
              <w:left w:val="single" w:sz="1" w:space="0" w:color="1F4E79"/>
              <w:bottom w:val="single" w:sz="1" w:space="0" w:color="1F4E79"/>
              <w:right w:val="single" w:sz="1" w:space="0" w:color="1F4E79"/>
            </w:tcBorders>
            <w:shd w:val="clear" w:color="auto" w:fill="1F4E79"/>
            <w:tcMar>
              <w:top w:w="50" w:type="dxa"/>
              <w:left w:w="80" w:type="dxa"/>
              <w:bottom w:w="50" w:type="dxa"/>
              <w:right w:w="80" w:type="dxa"/>
            </w:tcMar>
          </w:tcPr>
          <w:p w14:paraId="2573A8B7" w14:textId="77777777" w:rsidR="00431D3E" w:rsidRPr="005C04C3" w:rsidRDefault="00000000">
            <w:pPr>
              <w:rPr>
                <w:rFonts w:ascii="Aptos" w:hAnsi="Aptos"/>
                <w:lang w:val="fr-FR"/>
              </w:rPr>
            </w:pPr>
            <w:r w:rsidRPr="005C04C3">
              <w:rPr>
                <w:rFonts w:ascii="Aptos" w:hAnsi="Aptos"/>
                <w:b/>
                <w:bCs/>
                <w:color w:val="FFFFFF"/>
                <w:sz w:val="18"/>
                <w:szCs w:val="18"/>
                <w:lang w:val="fr-FR"/>
              </w:rPr>
              <w:t>Paramètre</w:t>
            </w:r>
          </w:p>
        </w:tc>
        <w:tc>
          <w:tcPr>
            <w:tcW w:w="3302" w:type="dxa"/>
            <w:tcBorders>
              <w:top w:val="single" w:sz="1" w:space="0" w:color="1F4E79"/>
              <w:left w:val="single" w:sz="1" w:space="0" w:color="1F4E79"/>
              <w:bottom w:val="single" w:sz="1" w:space="0" w:color="1F4E79"/>
              <w:right w:val="single" w:sz="1" w:space="0" w:color="1F4E79"/>
            </w:tcBorders>
            <w:shd w:val="clear" w:color="auto" w:fill="1F4E79"/>
            <w:tcMar>
              <w:top w:w="50" w:type="dxa"/>
              <w:left w:w="80" w:type="dxa"/>
              <w:bottom w:w="50" w:type="dxa"/>
              <w:right w:w="80" w:type="dxa"/>
            </w:tcMar>
          </w:tcPr>
          <w:p w14:paraId="611C4819" w14:textId="77777777" w:rsidR="00431D3E" w:rsidRPr="005C04C3" w:rsidRDefault="00000000">
            <w:pPr>
              <w:jc w:val="center"/>
              <w:rPr>
                <w:rFonts w:ascii="Aptos" w:hAnsi="Aptos"/>
                <w:lang w:val="fr-FR"/>
              </w:rPr>
            </w:pPr>
            <w:r w:rsidRPr="005C04C3">
              <w:rPr>
                <w:rFonts w:ascii="Aptos" w:hAnsi="Aptos"/>
                <w:b/>
                <w:bCs/>
                <w:color w:val="FFFFFF"/>
                <w:sz w:val="18"/>
                <w:szCs w:val="18"/>
                <w:lang w:val="fr-FR"/>
              </w:rPr>
              <w:t>Option A – PV</w:t>
            </w:r>
          </w:p>
        </w:tc>
        <w:tc>
          <w:tcPr>
            <w:tcW w:w="3302" w:type="dxa"/>
            <w:tcBorders>
              <w:top w:val="single" w:sz="1" w:space="0" w:color="1F4E79"/>
              <w:left w:val="single" w:sz="1" w:space="0" w:color="1F4E79"/>
              <w:bottom w:val="single" w:sz="1" w:space="0" w:color="1F4E79"/>
              <w:right w:val="single" w:sz="1" w:space="0" w:color="1F4E79"/>
            </w:tcBorders>
            <w:shd w:val="clear" w:color="auto" w:fill="1F4E79"/>
            <w:tcMar>
              <w:top w:w="50" w:type="dxa"/>
              <w:left w:w="80" w:type="dxa"/>
              <w:bottom w:w="50" w:type="dxa"/>
              <w:right w:w="80" w:type="dxa"/>
            </w:tcMar>
          </w:tcPr>
          <w:p w14:paraId="1506DC33" w14:textId="77777777" w:rsidR="00431D3E" w:rsidRPr="005C04C3" w:rsidRDefault="00000000">
            <w:pPr>
              <w:jc w:val="center"/>
              <w:rPr>
                <w:rFonts w:ascii="Aptos" w:hAnsi="Aptos"/>
                <w:lang w:val="fr-FR"/>
              </w:rPr>
            </w:pPr>
            <w:r w:rsidRPr="005C04C3">
              <w:rPr>
                <w:rFonts w:ascii="Aptos" w:hAnsi="Aptos"/>
                <w:b/>
                <w:bCs/>
                <w:color w:val="FFFFFF"/>
                <w:sz w:val="18"/>
                <w:szCs w:val="18"/>
                <w:lang w:val="fr-FR"/>
              </w:rPr>
              <w:t>Option B – PVT</w:t>
            </w:r>
          </w:p>
        </w:tc>
      </w:tr>
      <w:tr w:rsidR="00431D3E" w:rsidRPr="005C04C3" w14:paraId="4819016F" w14:textId="77777777">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CC2D260" w14:textId="77777777" w:rsidR="00431D3E" w:rsidRPr="005C04C3" w:rsidRDefault="00000000">
            <w:pPr>
              <w:rPr>
                <w:rFonts w:ascii="Aptos" w:hAnsi="Aptos"/>
                <w:lang w:val="fr-FR"/>
              </w:rPr>
            </w:pPr>
            <w:r w:rsidRPr="005C04C3">
              <w:rPr>
                <w:rFonts w:ascii="Aptos" w:hAnsi="Aptos"/>
                <w:color w:val="000000"/>
                <w:sz w:val="18"/>
                <w:szCs w:val="18"/>
                <w:lang w:val="fr-FR"/>
              </w:rPr>
              <w:t>Puissance électrique</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490D6A04" w14:textId="77777777" w:rsidR="00431D3E" w:rsidRPr="005C04C3" w:rsidRDefault="00000000">
            <w:pPr>
              <w:jc w:val="center"/>
              <w:rPr>
                <w:rFonts w:ascii="Aptos" w:hAnsi="Aptos"/>
                <w:lang w:val="fr-FR"/>
              </w:rPr>
            </w:pPr>
            <w:r w:rsidRPr="005C04C3">
              <w:rPr>
                <w:rFonts w:ascii="Aptos" w:hAnsi="Aptos"/>
                <w:color w:val="000000"/>
                <w:sz w:val="18"/>
                <w:szCs w:val="18"/>
                <w:lang w:val="fr-FR"/>
              </w:rPr>
              <w:t>180 – 260 kWc</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2A8FDB0" w14:textId="77777777" w:rsidR="00431D3E" w:rsidRPr="005C04C3" w:rsidRDefault="00000000">
            <w:pPr>
              <w:jc w:val="center"/>
              <w:rPr>
                <w:rFonts w:ascii="Aptos" w:hAnsi="Aptos"/>
                <w:lang w:val="fr-FR"/>
              </w:rPr>
            </w:pPr>
            <w:r w:rsidRPr="005C04C3">
              <w:rPr>
                <w:rFonts w:ascii="Aptos" w:hAnsi="Aptos"/>
                <w:color w:val="000000"/>
                <w:sz w:val="18"/>
                <w:szCs w:val="18"/>
                <w:lang w:val="fr-FR"/>
              </w:rPr>
              <w:t>180 – 260 kWc</w:t>
            </w:r>
          </w:p>
        </w:tc>
      </w:tr>
      <w:tr w:rsidR="00431D3E" w:rsidRPr="005C04C3" w14:paraId="78A17BF6" w14:textId="77777777">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0258D785" w14:textId="77777777" w:rsidR="00431D3E" w:rsidRPr="005C04C3" w:rsidRDefault="00000000">
            <w:pPr>
              <w:rPr>
                <w:rFonts w:ascii="Aptos" w:hAnsi="Aptos"/>
                <w:lang w:val="fr-FR"/>
              </w:rPr>
            </w:pPr>
            <w:r w:rsidRPr="005C04C3">
              <w:rPr>
                <w:rFonts w:ascii="Aptos" w:hAnsi="Aptos"/>
                <w:color w:val="000000"/>
                <w:sz w:val="18"/>
                <w:szCs w:val="18"/>
                <w:lang w:val="fr-FR"/>
              </w:rPr>
              <w:t>Puissance thermique brute</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550B4C7" w14:textId="77777777" w:rsidR="00431D3E" w:rsidRPr="005C04C3" w:rsidRDefault="00000000">
            <w:pPr>
              <w:jc w:val="center"/>
              <w:rPr>
                <w:rFonts w:ascii="Aptos" w:hAnsi="Aptos"/>
                <w:lang w:val="fr-FR"/>
              </w:rPr>
            </w:pPr>
            <w:r w:rsidRPr="005C04C3">
              <w:rPr>
                <w:rFonts w:ascii="Aptos" w:hAnsi="Aptos"/>
                <w:color w:val="000000"/>
                <w:sz w:val="18"/>
                <w:szCs w:val="18"/>
                <w:lang w:val="fr-FR"/>
              </w:rPr>
              <w:t>—</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433F743" w14:textId="77777777" w:rsidR="00431D3E" w:rsidRPr="005C04C3" w:rsidRDefault="00000000">
            <w:pPr>
              <w:jc w:val="center"/>
              <w:rPr>
                <w:rFonts w:ascii="Aptos" w:hAnsi="Aptos"/>
                <w:lang w:val="fr-FR"/>
              </w:rPr>
            </w:pPr>
            <w:r w:rsidRPr="005C04C3">
              <w:rPr>
                <w:rFonts w:ascii="Aptos" w:hAnsi="Aptos"/>
                <w:color w:val="000000"/>
                <w:sz w:val="18"/>
                <w:szCs w:val="18"/>
                <w:lang w:val="fr-FR"/>
              </w:rPr>
              <w:t>350 – 700 kWt</w:t>
            </w:r>
          </w:p>
        </w:tc>
      </w:tr>
      <w:tr w:rsidR="00431D3E" w:rsidRPr="005C04C3" w14:paraId="44C75DD3" w14:textId="77777777">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661D762A" w14:textId="77777777" w:rsidR="00431D3E" w:rsidRPr="005C04C3" w:rsidRDefault="00000000">
            <w:pPr>
              <w:rPr>
                <w:rFonts w:ascii="Aptos" w:hAnsi="Aptos"/>
                <w:lang w:val="fr-FR"/>
              </w:rPr>
            </w:pPr>
            <w:r w:rsidRPr="005C04C3">
              <w:rPr>
                <w:rFonts w:ascii="Aptos" w:hAnsi="Aptos"/>
                <w:color w:val="000000"/>
                <w:sz w:val="18"/>
                <w:szCs w:val="18"/>
                <w:lang w:val="fr-FR"/>
              </w:rPr>
              <w:t>Production électrique / an</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134B1562" w14:textId="77777777" w:rsidR="00431D3E" w:rsidRPr="005C04C3" w:rsidRDefault="00000000">
            <w:pPr>
              <w:jc w:val="center"/>
              <w:rPr>
                <w:rFonts w:ascii="Aptos" w:hAnsi="Aptos"/>
                <w:lang w:val="fr-FR"/>
              </w:rPr>
            </w:pPr>
            <w:r w:rsidRPr="005C04C3">
              <w:rPr>
                <w:rFonts w:ascii="Aptos" w:hAnsi="Aptos"/>
                <w:color w:val="000000"/>
                <w:sz w:val="18"/>
                <w:szCs w:val="18"/>
                <w:lang w:val="fr-FR"/>
              </w:rPr>
              <w:t>190–300 MWh</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42800833" w14:textId="77777777" w:rsidR="00431D3E" w:rsidRPr="005C04C3" w:rsidRDefault="00000000">
            <w:pPr>
              <w:jc w:val="center"/>
              <w:rPr>
                <w:rFonts w:ascii="Aptos" w:hAnsi="Aptos"/>
                <w:lang w:val="fr-FR"/>
              </w:rPr>
            </w:pPr>
            <w:r w:rsidRPr="005C04C3">
              <w:rPr>
                <w:rFonts w:ascii="Aptos" w:hAnsi="Aptos"/>
                <w:color w:val="000000"/>
                <w:sz w:val="18"/>
                <w:szCs w:val="18"/>
                <w:lang w:val="fr-FR"/>
              </w:rPr>
              <w:t>190–300 MWh (+5-10 % grâce au refroidissement)</w:t>
            </w:r>
          </w:p>
        </w:tc>
      </w:tr>
      <w:tr w:rsidR="00431D3E" w:rsidRPr="005C04C3" w14:paraId="586ECB60" w14:textId="77777777">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F674491" w14:textId="77777777" w:rsidR="00431D3E" w:rsidRPr="005C04C3" w:rsidRDefault="00000000">
            <w:pPr>
              <w:rPr>
                <w:rFonts w:ascii="Aptos" w:hAnsi="Aptos"/>
                <w:lang w:val="fr-FR"/>
              </w:rPr>
            </w:pPr>
            <w:r w:rsidRPr="005C04C3">
              <w:rPr>
                <w:rFonts w:ascii="Aptos" w:hAnsi="Aptos"/>
                <w:color w:val="000000"/>
                <w:sz w:val="18"/>
                <w:szCs w:val="18"/>
                <w:lang w:val="fr-FR"/>
              </w:rPr>
              <w:t>Production thermique utile (PAC COP 3-4)</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7BE2B25" w14:textId="77777777" w:rsidR="00431D3E" w:rsidRPr="005C04C3" w:rsidRDefault="00000000">
            <w:pPr>
              <w:jc w:val="center"/>
              <w:rPr>
                <w:rFonts w:ascii="Aptos" w:hAnsi="Aptos"/>
                <w:lang w:val="fr-FR"/>
              </w:rPr>
            </w:pPr>
            <w:r w:rsidRPr="005C04C3">
              <w:rPr>
                <w:rFonts w:ascii="Aptos" w:hAnsi="Aptos"/>
                <w:color w:val="000000"/>
                <w:sz w:val="18"/>
                <w:szCs w:val="18"/>
                <w:lang w:val="fr-FR"/>
              </w:rPr>
              <w:t>—</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4589F452" w14:textId="77777777" w:rsidR="00431D3E" w:rsidRPr="005C04C3" w:rsidRDefault="00000000">
            <w:pPr>
              <w:jc w:val="center"/>
              <w:rPr>
                <w:rFonts w:ascii="Aptos" w:hAnsi="Aptos"/>
                <w:lang w:val="fr-FR"/>
              </w:rPr>
            </w:pPr>
            <w:r w:rsidRPr="005C04C3">
              <w:rPr>
                <w:rFonts w:ascii="Aptos" w:hAnsi="Aptos"/>
                <w:color w:val="000000"/>
                <w:sz w:val="18"/>
                <w:szCs w:val="18"/>
                <w:lang w:val="fr-FR"/>
              </w:rPr>
              <w:t>Importante (souvent 2–3× l’électrique)</w:t>
            </w:r>
          </w:p>
        </w:tc>
      </w:tr>
      <w:tr w:rsidR="00431D3E" w:rsidRPr="005C04C3" w14:paraId="0D212098" w14:textId="77777777">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D7CF6B2" w14:textId="77777777" w:rsidR="00431D3E" w:rsidRPr="005C04C3" w:rsidRDefault="00000000">
            <w:pPr>
              <w:rPr>
                <w:rFonts w:ascii="Aptos" w:hAnsi="Aptos"/>
                <w:lang w:val="fr-FR"/>
              </w:rPr>
            </w:pPr>
            <w:r w:rsidRPr="005C04C3">
              <w:rPr>
                <w:rFonts w:ascii="Aptos" w:hAnsi="Aptos"/>
                <w:color w:val="000000"/>
                <w:sz w:val="18"/>
                <w:szCs w:val="18"/>
                <w:lang w:val="fr-FR"/>
              </w:rPr>
              <w:t>Surcoût d’installation</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E10D5D2" w14:textId="77777777" w:rsidR="00431D3E" w:rsidRPr="005C04C3" w:rsidRDefault="00000000">
            <w:pPr>
              <w:jc w:val="center"/>
              <w:rPr>
                <w:rFonts w:ascii="Aptos" w:hAnsi="Aptos"/>
                <w:lang w:val="fr-FR"/>
              </w:rPr>
            </w:pPr>
            <w:r w:rsidRPr="005C04C3">
              <w:rPr>
                <w:rFonts w:ascii="Aptos" w:hAnsi="Aptos"/>
                <w:color w:val="000000"/>
                <w:sz w:val="18"/>
                <w:szCs w:val="18"/>
                <w:lang w:val="fr-FR"/>
              </w:rPr>
              <w:t>Référence</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56E793E2" w14:textId="77777777" w:rsidR="00431D3E" w:rsidRPr="005C04C3" w:rsidRDefault="00000000">
            <w:pPr>
              <w:jc w:val="center"/>
              <w:rPr>
                <w:rFonts w:ascii="Aptos" w:hAnsi="Aptos"/>
                <w:lang w:val="fr-FR"/>
              </w:rPr>
            </w:pPr>
            <w:r w:rsidRPr="005C04C3">
              <w:rPr>
                <w:rFonts w:ascii="Aptos" w:hAnsi="Aptos"/>
                <w:color w:val="000000"/>
                <w:sz w:val="18"/>
                <w:szCs w:val="18"/>
                <w:lang w:val="fr-FR"/>
              </w:rPr>
              <w:t>+20 % à +50 %</w:t>
            </w:r>
          </w:p>
        </w:tc>
      </w:tr>
      <w:tr w:rsidR="00431D3E" w:rsidRPr="005C04C3" w14:paraId="2C440A92" w14:textId="77777777">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4AEC1261" w14:textId="77777777" w:rsidR="00431D3E" w:rsidRPr="005C04C3" w:rsidRDefault="00000000">
            <w:pPr>
              <w:rPr>
                <w:rFonts w:ascii="Aptos" w:hAnsi="Aptos"/>
                <w:lang w:val="fr-FR"/>
              </w:rPr>
            </w:pPr>
            <w:r w:rsidRPr="005C04C3">
              <w:rPr>
                <w:rFonts w:ascii="Aptos" w:hAnsi="Aptos"/>
                <w:color w:val="000000"/>
                <w:sz w:val="18"/>
                <w:szCs w:val="18"/>
                <w:lang w:val="fr-FR"/>
              </w:rPr>
              <w:t>Retour sur investissement</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5D89DEB1" w14:textId="77777777" w:rsidR="00431D3E" w:rsidRPr="005C04C3" w:rsidRDefault="00000000">
            <w:pPr>
              <w:jc w:val="center"/>
              <w:rPr>
                <w:rFonts w:ascii="Aptos" w:hAnsi="Aptos"/>
                <w:lang w:val="fr-FR"/>
              </w:rPr>
            </w:pPr>
            <w:r w:rsidRPr="005C04C3">
              <w:rPr>
                <w:rFonts w:ascii="Aptos" w:hAnsi="Aptos"/>
                <w:color w:val="000000"/>
                <w:sz w:val="18"/>
                <w:szCs w:val="18"/>
                <w:lang w:val="fr-FR"/>
              </w:rPr>
              <w:t>6 – 10 ans</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0D3102C5" w14:textId="77777777" w:rsidR="00431D3E" w:rsidRPr="005C04C3" w:rsidRDefault="00000000">
            <w:pPr>
              <w:jc w:val="center"/>
              <w:rPr>
                <w:rFonts w:ascii="Aptos" w:hAnsi="Aptos"/>
                <w:lang w:val="fr-FR"/>
              </w:rPr>
            </w:pPr>
            <w:r w:rsidRPr="005C04C3">
              <w:rPr>
                <w:rFonts w:ascii="Aptos" w:hAnsi="Aptos"/>
                <w:color w:val="000000"/>
                <w:sz w:val="18"/>
                <w:szCs w:val="18"/>
                <w:lang w:val="fr-FR"/>
              </w:rPr>
              <w:t>7 – 12 ans</w:t>
            </w:r>
          </w:p>
        </w:tc>
      </w:tr>
      <w:tr w:rsidR="00431D3E" w:rsidRPr="005C04C3" w14:paraId="2ABF518B" w14:textId="77777777">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4956560F" w14:textId="77777777" w:rsidR="00431D3E" w:rsidRPr="005C04C3" w:rsidRDefault="00000000">
            <w:pPr>
              <w:rPr>
                <w:rFonts w:ascii="Aptos" w:hAnsi="Aptos"/>
                <w:lang w:val="fr-FR"/>
              </w:rPr>
            </w:pPr>
            <w:r w:rsidRPr="005C04C3">
              <w:rPr>
                <w:rFonts w:ascii="Aptos" w:hAnsi="Aptos"/>
                <w:color w:val="000000"/>
                <w:sz w:val="18"/>
                <w:szCs w:val="18"/>
                <w:lang w:val="fr-FR"/>
              </w:rPr>
              <w:t>Profit cumulé 20-25 ans</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1030612F" w14:textId="77777777" w:rsidR="00431D3E" w:rsidRPr="005C04C3" w:rsidRDefault="00000000">
            <w:pPr>
              <w:jc w:val="center"/>
              <w:rPr>
                <w:rFonts w:ascii="Aptos" w:hAnsi="Aptos"/>
                <w:lang w:val="fr-FR"/>
              </w:rPr>
            </w:pPr>
            <w:r w:rsidRPr="005C04C3">
              <w:rPr>
                <w:rFonts w:ascii="Aptos" w:hAnsi="Aptos"/>
                <w:color w:val="000000"/>
                <w:sz w:val="18"/>
                <w:szCs w:val="18"/>
                <w:lang w:val="fr-FR"/>
              </w:rPr>
              <w:t>Référence</w:t>
            </w:r>
          </w:p>
        </w:tc>
        <w:tc>
          <w:tcPr>
            <w:tcW w:w="3302" w:type="dxa"/>
            <w:tcBorders>
              <w:top w:val="single" w:sz="1" w:space="0" w:color="CCCCCC"/>
              <w:left w:val="single" w:sz="1" w:space="0" w:color="CCCCCC"/>
              <w:bottom w:val="single" w:sz="1" w:space="0" w:color="CCCCCC"/>
              <w:right w:val="single" w:sz="1" w:space="0" w:color="CCCCCC"/>
            </w:tcBorders>
            <w:tcMar>
              <w:top w:w="50" w:type="dxa"/>
              <w:left w:w="80" w:type="dxa"/>
              <w:bottom w:w="50" w:type="dxa"/>
              <w:right w:w="80" w:type="dxa"/>
            </w:tcMar>
          </w:tcPr>
          <w:p w14:paraId="2B0CF27C" w14:textId="77777777" w:rsidR="00431D3E" w:rsidRPr="005C04C3" w:rsidRDefault="00000000">
            <w:pPr>
              <w:jc w:val="center"/>
              <w:rPr>
                <w:rFonts w:ascii="Aptos" w:hAnsi="Aptos"/>
                <w:lang w:val="fr-FR"/>
              </w:rPr>
            </w:pPr>
            <w:r w:rsidRPr="005C04C3">
              <w:rPr>
                <w:rFonts w:ascii="Aptos" w:hAnsi="Aptos"/>
                <w:color w:val="000000"/>
                <w:sz w:val="18"/>
                <w:szCs w:val="18"/>
                <w:lang w:val="fr-FR"/>
              </w:rPr>
              <w:t>Supérieur (élec. + chaleur)</w:t>
            </w:r>
          </w:p>
        </w:tc>
      </w:tr>
    </w:tbl>
    <w:p w14:paraId="08A81AD0" w14:textId="77777777" w:rsidR="00431D3E" w:rsidRPr="005C04C3" w:rsidRDefault="00000000">
      <w:pPr>
        <w:pStyle w:val="Heading2"/>
        <w:rPr>
          <w:rFonts w:ascii="Aptos" w:hAnsi="Aptos"/>
          <w:lang w:val="fr-FR"/>
        </w:rPr>
      </w:pPr>
      <w:bookmarkStart w:id="13" w:name="_Toc236173958"/>
      <w:r w:rsidRPr="005C04C3">
        <w:rPr>
          <w:rFonts w:ascii="Aptos" w:hAnsi="Aptos"/>
          <w:lang w:val="fr-FR"/>
        </w:rPr>
        <w:t>Valorisation de la chaleur – Réseau ou stockage ATES / BTES</w:t>
      </w:r>
      <w:bookmarkEnd w:id="13"/>
    </w:p>
    <w:p w14:paraId="341964D2" w14:textId="77777777" w:rsidR="00431D3E" w:rsidRPr="005C04C3" w:rsidRDefault="00000000">
      <w:pPr>
        <w:spacing w:after="80"/>
        <w:rPr>
          <w:rFonts w:ascii="Aptos" w:hAnsi="Aptos"/>
          <w:lang w:val="fr-FR"/>
        </w:rPr>
      </w:pPr>
      <w:r w:rsidRPr="005C04C3">
        <w:rPr>
          <w:rFonts w:ascii="Aptos" w:hAnsi="Aptos"/>
          <w:lang w:val="fr-FR"/>
        </w:rPr>
        <w:t>Pour maximiser la valeur de l’option PVT, deux approches sont recommandées dès la conception :</w:t>
      </w:r>
    </w:p>
    <w:p w14:paraId="4D3D9C2A" w14:textId="77777777" w:rsidR="00431D3E" w:rsidRPr="005C04C3" w:rsidRDefault="00000000">
      <w:pPr>
        <w:pStyle w:val="ListParagraph"/>
        <w:numPr>
          <w:ilvl w:val="0"/>
          <w:numId w:val="3"/>
        </w:numPr>
        <w:rPr>
          <w:rFonts w:ascii="Aptos" w:hAnsi="Aptos"/>
          <w:lang w:val="fr-FR"/>
        </w:rPr>
      </w:pPr>
      <w:r w:rsidRPr="005C04C3">
        <w:rPr>
          <w:rFonts w:ascii="Aptos" w:hAnsi="Aptos"/>
          <w:b/>
          <w:bCs/>
          <w:lang w:val="fr-FR"/>
        </w:rPr>
        <w:t xml:space="preserve">Réseau de distribution de chaleur de proximité </w:t>
      </w:r>
      <w:r w:rsidRPr="005C04C3">
        <w:rPr>
          <w:rFonts w:ascii="Aptos" w:hAnsi="Aptos"/>
          <w:lang w:val="fr-FR"/>
        </w:rPr>
        <w:t>(si des bâtiments voisins ou un projet de réseau existent) – à anticiper dans les plans.</w:t>
      </w:r>
    </w:p>
    <w:p w14:paraId="4F9CC2DC" w14:textId="77777777" w:rsidR="00431D3E" w:rsidRPr="005C04C3" w:rsidRDefault="00000000">
      <w:pPr>
        <w:pStyle w:val="ListParagraph"/>
        <w:numPr>
          <w:ilvl w:val="0"/>
          <w:numId w:val="3"/>
        </w:numPr>
        <w:rPr>
          <w:rFonts w:ascii="Aptos" w:hAnsi="Aptos"/>
          <w:lang w:val="fr-FR"/>
        </w:rPr>
      </w:pPr>
      <w:r w:rsidRPr="005C04C3">
        <w:rPr>
          <w:rFonts w:ascii="Aptos" w:hAnsi="Aptos"/>
          <w:b/>
          <w:bCs/>
          <w:lang w:val="fr-FR"/>
        </w:rPr>
        <w:t xml:space="preserve">Stockage thermique saisonnier </w:t>
      </w:r>
      <w:r w:rsidRPr="005C04C3">
        <w:rPr>
          <w:rFonts w:ascii="Aptos" w:hAnsi="Aptos"/>
          <w:lang w:val="fr-FR"/>
        </w:rPr>
        <w:t>(ATES – Aquifer Thermal Energy Storage ou BTES – Borehole Thermal Energy Storage) pour stocker la chaleur estivale et la restituer en hiver.</w:t>
      </w:r>
    </w:p>
    <w:p w14:paraId="4BEC5653" w14:textId="77777777" w:rsidR="00431D3E" w:rsidRPr="005C04C3" w:rsidRDefault="00000000">
      <w:pPr>
        <w:spacing w:before="100"/>
        <w:rPr>
          <w:rFonts w:ascii="Aptos" w:hAnsi="Aptos"/>
          <w:lang w:val="fr-FR"/>
        </w:rPr>
      </w:pPr>
      <w:r w:rsidRPr="005C04C3">
        <w:rPr>
          <w:rFonts w:ascii="Aptos" w:hAnsi="Aptos"/>
          <w:lang w:val="fr-FR"/>
        </w:rPr>
        <w:t>Les technologies ATES et BTES sont matures. Le BTES (champ de sondes) est généralement plus flexible géologiquement. Une étude de faisabilité (BRGM / bureaux spécialisés) sera nécessaire. Le dimensionnement peut être progressif et permettre des connexions ultérieures.</w:t>
      </w:r>
    </w:p>
    <w:p w14:paraId="44B89747" w14:textId="77777777" w:rsidR="00431D3E" w:rsidRPr="005C04C3" w:rsidRDefault="00000000">
      <w:pPr>
        <w:spacing w:before="80"/>
        <w:rPr>
          <w:rFonts w:ascii="Aptos" w:hAnsi="Aptos"/>
          <w:lang w:val="fr-FR"/>
        </w:rPr>
      </w:pPr>
      <w:r w:rsidRPr="005C04C3">
        <w:rPr>
          <w:rFonts w:ascii="Aptos" w:hAnsi="Aptos"/>
          <w:b/>
          <w:bCs/>
          <w:lang w:val="fr-FR"/>
        </w:rPr>
        <w:t xml:space="preserve">Recommandation : </w:t>
      </w:r>
      <w:r w:rsidRPr="005C04C3">
        <w:rPr>
          <w:rFonts w:ascii="Aptos" w:hAnsi="Aptos"/>
          <w:lang w:val="fr-FR"/>
        </w:rPr>
        <w:t>prévoir dès la conception de l’option B les emplacements et interfaces techniques (tuyauterie, échangeurs, pompes) permettant un raccordement ultérieur à un stockage ATES/BTES ou à un réseau de chaleur, même si le stockage n’est pas réalisé en première phase.</w:t>
      </w:r>
    </w:p>
    <w:p w14:paraId="7890528F" w14:textId="77777777" w:rsidR="00431D3E" w:rsidRPr="005C04C3" w:rsidRDefault="00000000">
      <w:pPr>
        <w:pStyle w:val="Heading2"/>
        <w:rPr>
          <w:rFonts w:ascii="Aptos" w:hAnsi="Aptos"/>
          <w:lang w:val="fr-FR"/>
        </w:rPr>
      </w:pPr>
      <w:bookmarkStart w:id="14" w:name="_Toc236173959"/>
      <w:r w:rsidRPr="005C04C3">
        <w:rPr>
          <w:rFonts w:ascii="Aptos" w:hAnsi="Aptos"/>
          <w:lang w:val="fr-FR"/>
        </w:rPr>
        <w:t>Potentiel d’extension (identique à l’Option A)</w:t>
      </w:r>
      <w:bookmarkEnd w:id="14"/>
    </w:p>
    <w:p w14:paraId="53BC3AFF" w14:textId="77777777" w:rsidR="00431D3E" w:rsidRPr="005C04C3" w:rsidRDefault="00000000">
      <w:pPr>
        <w:spacing w:after="80"/>
        <w:rPr>
          <w:rFonts w:ascii="Aptos" w:hAnsi="Aptos"/>
          <w:lang w:val="fr-FR"/>
        </w:rPr>
      </w:pPr>
      <w:r w:rsidRPr="005C04C3">
        <w:rPr>
          <w:rFonts w:ascii="Aptos" w:hAnsi="Aptos"/>
          <w:lang w:val="fr-FR"/>
        </w:rPr>
        <w:t>Le projet PVT peut également démarrer sur la zone parking de ~1 500 m² et être étendu vers la zone ~3 570 m² (environ 2,3×) ou, sous réserve d’autorisations, vers la parcelle ~6 761 m² (environ 4,4×). L’ajout de toitures en PVT ou l’extension des carports hybrides augmenterait fortement la production thermique disponible pour un stockage ou un réseau de chaleur.</w:t>
      </w:r>
    </w:p>
    <w:p w14:paraId="77303CFF" w14:textId="77777777" w:rsidR="00431D3E" w:rsidRPr="005C04C3" w:rsidRDefault="00000000">
      <w:pPr>
        <w:rPr>
          <w:rFonts w:ascii="Aptos" w:hAnsi="Aptos"/>
          <w:lang w:val="fr-FR"/>
        </w:rPr>
      </w:pPr>
      <w:r w:rsidRPr="005C04C3">
        <w:rPr>
          <w:rFonts w:ascii="Aptos" w:hAnsi="Aptos"/>
          <w:lang w:val="fr-FR"/>
        </w:rPr>
        <w:br w:type="page"/>
      </w:r>
    </w:p>
    <w:p w14:paraId="10A10637" w14:textId="77777777" w:rsidR="00431D3E" w:rsidRPr="005C04C3" w:rsidRDefault="00000000">
      <w:pPr>
        <w:pStyle w:val="Heading1"/>
        <w:rPr>
          <w:rFonts w:ascii="Aptos" w:hAnsi="Aptos"/>
          <w:lang w:val="fr-FR"/>
        </w:rPr>
      </w:pPr>
      <w:bookmarkStart w:id="15" w:name="_Toc236173960"/>
      <w:r w:rsidRPr="005C04C3">
        <w:rPr>
          <w:rFonts w:ascii="Aptos" w:hAnsi="Aptos"/>
          <w:lang w:val="fr-FR"/>
        </w:rPr>
        <w:lastRenderedPageBreak/>
        <w:t>Chapitre 5 – Conditions contractuelles types (cadre de négociation)</w:t>
      </w:r>
      <w:bookmarkEnd w:id="15"/>
    </w:p>
    <w:p w14:paraId="0C781DF6"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Zéro euro d’apport </w:t>
      </w:r>
      <w:r w:rsidRPr="005C04C3">
        <w:rPr>
          <w:rFonts w:ascii="Aptos" w:hAnsi="Aptos"/>
          <w:lang w:val="fr-FR"/>
        </w:rPr>
        <w:t>et zéro avance pour le Garage Bakatselos.</w:t>
      </w:r>
    </w:p>
    <w:p w14:paraId="77221FC2"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Loyer annuel </w:t>
      </w:r>
      <w:r w:rsidRPr="005C04C3">
        <w:rPr>
          <w:rFonts w:ascii="Aptos" w:hAnsi="Aptos"/>
          <w:lang w:val="fr-FR"/>
        </w:rPr>
        <w:t>versé par l’investisseur au garage (1 500 – 5 000 €/an ou % des revenus, négocié).</w:t>
      </w:r>
    </w:p>
    <w:p w14:paraId="73295AEC"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Priorité d’autoconsommation </w:t>
      </w:r>
      <w:r w:rsidRPr="005C04C3">
        <w:rPr>
          <w:rFonts w:ascii="Aptos" w:hAnsi="Aptos"/>
          <w:lang w:val="fr-FR"/>
        </w:rPr>
        <w:t>pour le garage à tarif préférentiel (estimé 0,12 – 0,18 €/kWh).</w:t>
      </w:r>
    </w:p>
    <w:p w14:paraId="1491FCE8"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Surplus </w:t>
      </w:r>
      <w:r w:rsidRPr="005C04C3">
        <w:rPr>
          <w:rFonts w:ascii="Aptos" w:hAnsi="Aptos"/>
          <w:lang w:val="fr-FR"/>
        </w:rPr>
        <w:t>revendu aux voisins (autoconsommation collective) ou au réseau.</w:t>
      </w:r>
    </w:p>
    <w:p w14:paraId="3FA01CC9"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Durée </w:t>
      </w:r>
      <w:r w:rsidRPr="005C04C3">
        <w:rPr>
          <w:rFonts w:ascii="Aptos" w:hAnsi="Aptos"/>
          <w:lang w:val="fr-FR"/>
        </w:rPr>
        <w:t>20 à 25 ans.</w:t>
      </w:r>
    </w:p>
    <w:p w14:paraId="7C7D0FF3"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Clause de résiliation anticipée pour faute grave </w:t>
      </w:r>
      <w:r w:rsidRPr="005C04C3">
        <w:rPr>
          <w:rFonts w:ascii="Aptos" w:hAnsi="Aptos"/>
          <w:lang w:val="fr-FR"/>
        </w:rPr>
        <w:t>: après mise en demeure, transfert immédiat de la propriété de l’installation au garage sans indemnité, possibilité de changer d’opérateur.</w:t>
      </w:r>
    </w:p>
    <w:p w14:paraId="64D9E1AC"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Propriété du terrain </w:t>
      </w:r>
      <w:r w:rsidRPr="005C04C3">
        <w:rPr>
          <w:rFonts w:ascii="Aptos" w:hAnsi="Aptos"/>
          <w:lang w:val="fr-FR"/>
        </w:rPr>
        <w:t>toujours exclusive au garage ; droit d’usage temporaire uniquement pour l’investisseur.</w:t>
      </w:r>
    </w:p>
    <w:p w14:paraId="15B38231"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Assurance </w:t>
      </w:r>
      <w:r w:rsidRPr="005C04C3">
        <w:rPr>
          <w:rFonts w:ascii="Aptos" w:hAnsi="Aptos"/>
          <w:lang w:val="fr-FR"/>
        </w:rPr>
        <w:t>complète (construction, exploitation, RC, démantèlement) à la charge exclusive de l’investisseur.</w:t>
      </w:r>
    </w:p>
    <w:p w14:paraId="22964B33"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Fin de contrat </w:t>
      </w:r>
      <w:r w:rsidRPr="005C04C3">
        <w:rPr>
          <w:rFonts w:ascii="Aptos" w:hAnsi="Aptos"/>
          <w:lang w:val="fr-FR"/>
        </w:rPr>
        <w:t>: installation revient au garage (ou renégociation).</w:t>
      </w:r>
    </w:p>
    <w:p w14:paraId="7ACF9C3F" w14:textId="77777777" w:rsidR="00431D3E" w:rsidRPr="005C04C3" w:rsidRDefault="00000000">
      <w:pPr>
        <w:pStyle w:val="ListParagraph"/>
        <w:numPr>
          <w:ilvl w:val="0"/>
          <w:numId w:val="2"/>
        </w:numPr>
        <w:rPr>
          <w:rFonts w:ascii="Aptos" w:hAnsi="Aptos"/>
          <w:lang w:val="fr-FR"/>
        </w:rPr>
      </w:pPr>
      <w:r w:rsidRPr="005C04C3">
        <w:rPr>
          <w:rFonts w:ascii="Aptos" w:hAnsi="Aptos"/>
          <w:b/>
          <w:bCs/>
          <w:lang w:val="fr-FR"/>
        </w:rPr>
        <w:t xml:space="preserve">Extension </w:t>
      </w:r>
      <w:r w:rsidRPr="005C04C3">
        <w:rPr>
          <w:rFonts w:ascii="Aptos" w:hAnsi="Aptos"/>
          <w:lang w:val="fr-FR"/>
        </w:rPr>
        <w:t>possible par avenant si le garage et l’investisseur le souhaitent (zones 2 et 4×).</w:t>
      </w:r>
    </w:p>
    <w:p w14:paraId="09AA09FC" w14:textId="77777777" w:rsidR="00431D3E" w:rsidRPr="005C04C3" w:rsidRDefault="00000000">
      <w:pPr>
        <w:pStyle w:val="Heading1"/>
        <w:rPr>
          <w:rFonts w:ascii="Aptos" w:hAnsi="Aptos"/>
          <w:lang w:val="fr-FR"/>
        </w:rPr>
      </w:pPr>
      <w:bookmarkStart w:id="16" w:name="_Toc236173961"/>
      <w:r w:rsidRPr="005C04C3">
        <w:rPr>
          <w:rFonts w:ascii="Aptos" w:hAnsi="Aptos"/>
          <w:lang w:val="fr-FR"/>
        </w:rPr>
        <w:t>Chapitre 6 – Rôle de l’accompagnant</w:t>
      </w:r>
      <w:bookmarkEnd w:id="16"/>
    </w:p>
    <w:p w14:paraId="5B4DCE01" w14:textId="465A04C7" w:rsidR="00431D3E" w:rsidRPr="005C04C3" w:rsidRDefault="00000000">
      <w:pPr>
        <w:spacing w:after="80"/>
        <w:rPr>
          <w:rFonts w:ascii="Aptos" w:hAnsi="Aptos"/>
          <w:lang w:val="fr-FR"/>
        </w:rPr>
      </w:pPr>
      <w:r w:rsidRPr="005C04C3">
        <w:rPr>
          <w:rFonts w:ascii="Aptos" w:hAnsi="Aptos"/>
          <w:lang w:val="fr-FR"/>
        </w:rPr>
        <w:t xml:space="preserve">L’intervention de François Dorléans / </w:t>
      </w:r>
      <w:r w:rsidR="000F63A6" w:rsidRPr="005C04C3">
        <w:rPr>
          <w:rFonts w:ascii="Aptos" w:hAnsi="Aptos"/>
          <w:lang w:val="fr-FR"/>
        </w:rPr>
        <w:t>EngEthics</w:t>
      </w:r>
      <w:r w:rsidRPr="005C04C3">
        <w:rPr>
          <w:rFonts w:ascii="Aptos" w:hAnsi="Aptos"/>
          <w:lang w:val="fr-FR"/>
        </w:rPr>
        <w:t xml:space="preserve"> est entièrement gratuite et limitée dans le temps. Elle consiste à :</w:t>
      </w:r>
    </w:p>
    <w:p w14:paraId="52E4E4D0"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rédiger le présent dossier de synthèse ;</w:t>
      </w:r>
    </w:p>
    <w:p w14:paraId="322AE158"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fournir les lettres types (mandat garage + mairie) ;</w:t>
      </w:r>
    </w:p>
    <w:p w14:paraId="3213C862"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expliquer le modèle économique et les protections contractuelles ;</w:t>
      </w:r>
    </w:p>
    <w:p w14:paraId="3BFB2228"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réaliser la due diligence anonymisée des tiers-financeurs en Grand Est ;</w:t>
      </w:r>
    </w:p>
    <w:p w14:paraId="2C5A281B" w14:textId="77777777" w:rsidR="00431D3E" w:rsidRPr="005C04C3" w:rsidRDefault="00000000">
      <w:pPr>
        <w:pStyle w:val="ListParagraph"/>
        <w:numPr>
          <w:ilvl w:val="0"/>
          <w:numId w:val="2"/>
        </w:numPr>
        <w:rPr>
          <w:rFonts w:ascii="Aptos" w:hAnsi="Aptos"/>
          <w:lang w:val="fr-FR"/>
        </w:rPr>
      </w:pPr>
      <w:r w:rsidRPr="005C04C3">
        <w:rPr>
          <w:rFonts w:ascii="Aptos" w:hAnsi="Aptos"/>
          <w:lang w:val="fr-FR"/>
        </w:rPr>
        <w:t>mettre le garage en relation avec les opérateurs qualifiés une fois le mandat obtenu.</w:t>
      </w:r>
    </w:p>
    <w:p w14:paraId="19C169E7" w14:textId="77777777" w:rsidR="00431D3E" w:rsidRPr="005C04C3" w:rsidRDefault="00000000">
      <w:pPr>
        <w:spacing w:before="100"/>
        <w:rPr>
          <w:rFonts w:ascii="Aptos" w:hAnsi="Aptos"/>
          <w:lang w:val="fr-FR"/>
        </w:rPr>
      </w:pPr>
      <w:r w:rsidRPr="005C04C3">
        <w:rPr>
          <w:rFonts w:ascii="Aptos" w:hAnsi="Aptos"/>
          <w:b/>
          <w:bCs/>
          <w:lang w:val="fr-FR"/>
        </w:rPr>
        <w:t xml:space="preserve">La démarche initiale est conditionnée par l’accord écrit du garage (mandat) et par les retours de la mairie. </w:t>
      </w:r>
      <w:r w:rsidRPr="005C04C3">
        <w:rPr>
          <w:rFonts w:ascii="Aptos" w:hAnsi="Aptos"/>
          <w:lang w:val="fr-FR"/>
        </w:rPr>
        <w:t>Aucune garantie de signature de contrat ni de réalisation du projet n’est donnée. Le rôle s’arrête une fois les premiers contacts établis et le mandat transmis.</w:t>
      </w:r>
    </w:p>
    <w:p w14:paraId="5D1AAD6B" w14:textId="77777777" w:rsidR="005C04C3" w:rsidRPr="005C04C3" w:rsidRDefault="005C04C3">
      <w:pPr>
        <w:spacing w:before="100"/>
        <w:rPr>
          <w:rFonts w:ascii="Aptos" w:hAnsi="Aptos"/>
          <w:lang w:val="fr-FR"/>
        </w:rPr>
      </w:pPr>
    </w:p>
    <w:p w14:paraId="3FF81143" w14:textId="57B9CEA7" w:rsidR="005C04C3" w:rsidRPr="005C04C3" w:rsidRDefault="005C04C3" w:rsidP="005C04C3">
      <w:pPr>
        <w:pStyle w:val="Heading1"/>
        <w:rPr>
          <w:rFonts w:ascii="Aptos" w:hAnsi="Aptos"/>
          <w:lang w:val="fr-FR"/>
        </w:rPr>
      </w:pPr>
      <w:bookmarkStart w:id="17" w:name="_Toc236173962"/>
      <w:r w:rsidRPr="005C04C3">
        <w:rPr>
          <w:rFonts w:ascii="Aptos" w:hAnsi="Aptos"/>
          <w:lang w:val="fr-FR"/>
        </w:rPr>
        <w:t>Chapitre 7 – Partenaires clés</w:t>
      </w:r>
      <w:bookmarkEnd w:id="17"/>
    </w:p>
    <w:p w14:paraId="7D296065" w14:textId="77777777" w:rsidR="005C04C3" w:rsidRPr="005C04C3" w:rsidRDefault="005C04C3" w:rsidP="005C04C3">
      <w:pPr>
        <w:pStyle w:val="NormalWeb"/>
        <w:rPr>
          <w:rFonts w:ascii="Aptos" w:hAnsi="Aptos"/>
        </w:rPr>
      </w:pPr>
      <w:r w:rsidRPr="005C04C3">
        <w:rPr>
          <w:rFonts w:ascii="Aptos" w:hAnsi="Aptos"/>
        </w:rPr>
        <w:t xml:space="preserve">Voici la récapitulation claire des </w:t>
      </w:r>
      <w:r w:rsidRPr="005C04C3">
        <w:rPr>
          <w:rStyle w:val="Strong"/>
          <w:rFonts w:ascii="Aptos" w:hAnsi="Aptos"/>
        </w:rPr>
        <w:t>potentiels partenaires</w:t>
      </w:r>
      <w:r w:rsidRPr="005C04C3">
        <w:rPr>
          <w:rFonts w:ascii="Aptos" w:hAnsi="Aptos"/>
        </w:rPr>
        <w:t xml:space="preserve"> pour le projet Bakatselos (carport solaire anti-grêle, Options A/B, modèle tiers-investisseur) :</w:t>
      </w:r>
    </w:p>
    <w:p w14:paraId="3763F76E" w14:textId="77777777" w:rsidR="005C04C3" w:rsidRPr="005C04C3" w:rsidRDefault="005C04C3" w:rsidP="005C04C3">
      <w:pPr>
        <w:pStyle w:val="Heading3"/>
        <w:rPr>
          <w:rFonts w:ascii="Aptos" w:hAnsi="Aptos"/>
        </w:rPr>
      </w:pPr>
      <w:bookmarkStart w:id="18" w:name="_Toc236173963"/>
      <w:r w:rsidRPr="005C04C3">
        <w:rPr>
          <w:rFonts w:ascii="Aptos" w:hAnsi="Aptos"/>
        </w:rPr>
        <w:t>1. Tiers-investisseurs / Financeurs (priorité)</w:t>
      </w:r>
      <w:bookmarkEnd w:id="18"/>
    </w:p>
    <w:p w14:paraId="111810A7" w14:textId="77777777" w:rsidR="005C04C3" w:rsidRPr="005C04C3" w:rsidRDefault="005C04C3" w:rsidP="005C04C3">
      <w:pPr>
        <w:numPr>
          <w:ilvl w:val="0"/>
          <w:numId w:val="5"/>
        </w:numPr>
        <w:spacing w:before="100" w:beforeAutospacing="1" w:after="100" w:afterAutospacing="1"/>
        <w:rPr>
          <w:rFonts w:ascii="Aptos" w:hAnsi="Aptos"/>
        </w:rPr>
      </w:pPr>
      <w:r w:rsidRPr="005C04C3">
        <w:rPr>
          <w:rStyle w:val="Strong"/>
          <w:rFonts w:ascii="Aptos" w:hAnsi="Aptos"/>
        </w:rPr>
        <w:t>Territoire Solaire Grand Est</w:t>
      </w:r>
      <w:r w:rsidRPr="005C04C3">
        <w:rPr>
          <w:rFonts w:ascii="Aptos" w:hAnsi="Aptos"/>
        </w:rPr>
        <w:t xml:space="preserve"> (partenariat SeeYouSun + Banque des Territoires + Crédit Agricole Alsace Vosges) → véhicule régional dédié aux parkings et surfaces artificialisées.</w:t>
      </w:r>
    </w:p>
    <w:p w14:paraId="63439A67" w14:textId="77777777" w:rsidR="005C04C3" w:rsidRPr="005C04C3" w:rsidRDefault="005C04C3" w:rsidP="005C04C3">
      <w:pPr>
        <w:numPr>
          <w:ilvl w:val="0"/>
          <w:numId w:val="5"/>
        </w:numPr>
        <w:spacing w:before="100" w:beforeAutospacing="1" w:after="100" w:afterAutospacing="1"/>
        <w:rPr>
          <w:rFonts w:ascii="Aptos" w:hAnsi="Aptos"/>
        </w:rPr>
      </w:pPr>
      <w:r w:rsidRPr="005C04C3">
        <w:rPr>
          <w:rFonts w:ascii="Aptos" w:hAnsi="Aptos"/>
        </w:rPr>
        <w:t>Apex Energies</w:t>
      </w:r>
    </w:p>
    <w:p w14:paraId="3387430D" w14:textId="77777777" w:rsidR="005C04C3" w:rsidRPr="005C04C3" w:rsidRDefault="005C04C3" w:rsidP="005C04C3">
      <w:pPr>
        <w:numPr>
          <w:ilvl w:val="0"/>
          <w:numId w:val="5"/>
        </w:numPr>
        <w:spacing w:before="100" w:beforeAutospacing="1" w:after="100" w:afterAutospacing="1"/>
        <w:rPr>
          <w:rFonts w:ascii="Aptos" w:hAnsi="Aptos"/>
        </w:rPr>
      </w:pPr>
      <w:r w:rsidRPr="005C04C3">
        <w:rPr>
          <w:rFonts w:ascii="Aptos" w:hAnsi="Aptos"/>
        </w:rPr>
        <w:t>Soltis France / Terre Solaire</w:t>
      </w:r>
    </w:p>
    <w:p w14:paraId="67241732" w14:textId="77777777" w:rsidR="005C04C3" w:rsidRPr="005C04C3" w:rsidRDefault="005C04C3" w:rsidP="005C04C3">
      <w:pPr>
        <w:numPr>
          <w:ilvl w:val="0"/>
          <w:numId w:val="5"/>
        </w:numPr>
        <w:spacing w:before="100" w:beforeAutospacing="1" w:after="100" w:afterAutospacing="1"/>
        <w:rPr>
          <w:rFonts w:ascii="Aptos" w:hAnsi="Aptos"/>
        </w:rPr>
      </w:pPr>
      <w:r w:rsidRPr="005C04C3">
        <w:rPr>
          <w:rFonts w:ascii="Aptos" w:hAnsi="Aptos"/>
        </w:rPr>
        <w:t>Idex</w:t>
      </w:r>
    </w:p>
    <w:p w14:paraId="6E9AD252" w14:textId="77777777" w:rsidR="005C04C3" w:rsidRPr="005C04C3" w:rsidRDefault="005C04C3" w:rsidP="005C04C3">
      <w:pPr>
        <w:numPr>
          <w:ilvl w:val="0"/>
          <w:numId w:val="5"/>
        </w:numPr>
        <w:spacing w:before="100" w:beforeAutospacing="1" w:after="100" w:afterAutospacing="1"/>
        <w:rPr>
          <w:rFonts w:ascii="Aptos" w:hAnsi="Aptos"/>
        </w:rPr>
      </w:pPr>
      <w:r w:rsidRPr="005C04C3">
        <w:rPr>
          <w:rFonts w:ascii="Aptos" w:hAnsi="Aptos"/>
        </w:rPr>
        <w:t>CVE Group et autres opérateurs ESCO nationaux actifs en Grand Est</w:t>
      </w:r>
    </w:p>
    <w:p w14:paraId="448388FA" w14:textId="77777777" w:rsidR="005C04C3" w:rsidRPr="005C04C3" w:rsidRDefault="005C04C3" w:rsidP="005C04C3">
      <w:pPr>
        <w:numPr>
          <w:ilvl w:val="0"/>
          <w:numId w:val="5"/>
        </w:numPr>
        <w:spacing w:before="100" w:beforeAutospacing="1" w:after="100" w:afterAutospacing="1"/>
        <w:rPr>
          <w:rFonts w:ascii="Aptos" w:hAnsi="Aptos"/>
        </w:rPr>
      </w:pPr>
      <w:r w:rsidRPr="005C04C3">
        <w:rPr>
          <w:rFonts w:ascii="Aptos" w:hAnsi="Aptos"/>
        </w:rPr>
        <w:t>Fonds d’investissement EnR et banques locales (Crédit Agricole Alsace Vosges notamment)</w:t>
      </w:r>
    </w:p>
    <w:p w14:paraId="052ABBF6" w14:textId="77777777" w:rsidR="005C04C3" w:rsidRPr="005C04C3" w:rsidRDefault="005C04C3" w:rsidP="005C04C3">
      <w:pPr>
        <w:pStyle w:val="Heading3"/>
        <w:rPr>
          <w:rFonts w:ascii="Aptos" w:hAnsi="Aptos"/>
        </w:rPr>
      </w:pPr>
      <w:bookmarkStart w:id="19" w:name="_Toc236173964"/>
      <w:r w:rsidRPr="005C04C3">
        <w:rPr>
          <w:rFonts w:ascii="Aptos" w:hAnsi="Aptos"/>
        </w:rPr>
        <w:t>2. Installateurs et fournisseurs techniques</w:t>
      </w:r>
      <w:bookmarkEnd w:id="19"/>
    </w:p>
    <w:p w14:paraId="53797760" w14:textId="77777777" w:rsidR="005C04C3" w:rsidRPr="005C04C3" w:rsidRDefault="005C04C3" w:rsidP="005C04C3">
      <w:pPr>
        <w:numPr>
          <w:ilvl w:val="0"/>
          <w:numId w:val="6"/>
        </w:numPr>
        <w:spacing w:before="100" w:beforeAutospacing="1" w:after="100" w:afterAutospacing="1"/>
        <w:rPr>
          <w:rFonts w:ascii="Aptos" w:hAnsi="Aptos"/>
        </w:rPr>
      </w:pPr>
      <w:r w:rsidRPr="005C04C3">
        <w:rPr>
          <w:rStyle w:val="Strong"/>
          <w:rFonts w:ascii="Aptos" w:hAnsi="Aptos"/>
        </w:rPr>
        <w:t>DualSun</w:t>
      </w:r>
      <w:r w:rsidRPr="005C04C3">
        <w:rPr>
          <w:rFonts w:ascii="Aptos" w:hAnsi="Aptos"/>
        </w:rPr>
        <w:t xml:space="preserve"> (spécialiste français PVT)</w:t>
      </w:r>
    </w:p>
    <w:p w14:paraId="75E581C0" w14:textId="77777777" w:rsidR="005C04C3" w:rsidRPr="005C04C3" w:rsidRDefault="005C04C3" w:rsidP="005C04C3">
      <w:pPr>
        <w:numPr>
          <w:ilvl w:val="0"/>
          <w:numId w:val="6"/>
        </w:numPr>
        <w:spacing w:before="100" w:beforeAutospacing="1" w:after="100" w:afterAutospacing="1"/>
        <w:rPr>
          <w:rFonts w:ascii="Aptos" w:hAnsi="Aptos"/>
        </w:rPr>
      </w:pPr>
      <w:r w:rsidRPr="005C04C3">
        <w:rPr>
          <w:rFonts w:ascii="Aptos" w:hAnsi="Aptos"/>
        </w:rPr>
        <w:t>Sunmaxx (PVT)</w:t>
      </w:r>
    </w:p>
    <w:p w14:paraId="00AFA7D4" w14:textId="77777777" w:rsidR="005C04C3" w:rsidRPr="005C04C3" w:rsidRDefault="005C04C3" w:rsidP="005C04C3">
      <w:pPr>
        <w:numPr>
          <w:ilvl w:val="0"/>
          <w:numId w:val="6"/>
        </w:numPr>
        <w:spacing w:before="100" w:beforeAutospacing="1" w:after="100" w:afterAutospacing="1"/>
        <w:rPr>
          <w:rFonts w:ascii="Aptos" w:hAnsi="Aptos"/>
        </w:rPr>
      </w:pPr>
      <w:r w:rsidRPr="005C04C3">
        <w:rPr>
          <w:rFonts w:ascii="Aptos" w:hAnsi="Aptos"/>
        </w:rPr>
        <w:t>Sun’R (Strasbourg – fort ancrage local)</w:t>
      </w:r>
    </w:p>
    <w:p w14:paraId="6DC613E7" w14:textId="77777777" w:rsidR="005C04C3" w:rsidRPr="005C04C3" w:rsidRDefault="005C04C3" w:rsidP="005C04C3">
      <w:pPr>
        <w:numPr>
          <w:ilvl w:val="0"/>
          <w:numId w:val="6"/>
        </w:numPr>
        <w:spacing w:before="100" w:beforeAutospacing="1" w:after="100" w:afterAutospacing="1"/>
        <w:rPr>
          <w:rFonts w:ascii="Aptos" w:hAnsi="Aptos"/>
        </w:rPr>
      </w:pPr>
      <w:r w:rsidRPr="005C04C3">
        <w:rPr>
          <w:rFonts w:ascii="Aptos" w:hAnsi="Aptos"/>
        </w:rPr>
        <w:t>Elioth (filiale Egis)</w:t>
      </w:r>
    </w:p>
    <w:p w14:paraId="62F68558" w14:textId="77777777" w:rsidR="005C04C3" w:rsidRPr="005C04C3" w:rsidRDefault="005C04C3" w:rsidP="005C04C3">
      <w:pPr>
        <w:numPr>
          <w:ilvl w:val="0"/>
          <w:numId w:val="6"/>
        </w:numPr>
        <w:spacing w:before="100" w:beforeAutospacing="1" w:after="100" w:afterAutospacing="1"/>
        <w:rPr>
          <w:rFonts w:ascii="Aptos" w:hAnsi="Aptos"/>
        </w:rPr>
      </w:pPr>
      <w:r w:rsidRPr="005C04C3">
        <w:rPr>
          <w:rFonts w:ascii="Aptos" w:hAnsi="Aptos"/>
        </w:rPr>
        <w:t>Installateurs RGE locaux spécialisés ombrières / carports</w:t>
      </w:r>
    </w:p>
    <w:p w14:paraId="26667316" w14:textId="77777777" w:rsidR="005C04C3" w:rsidRPr="005C04C3" w:rsidRDefault="005C04C3" w:rsidP="005C04C3">
      <w:pPr>
        <w:numPr>
          <w:ilvl w:val="0"/>
          <w:numId w:val="6"/>
        </w:numPr>
        <w:spacing w:before="100" w:beforeAutospacing="1" w:after="100" w:afterAutospacing="1"/>
        <w:rPr>
          <w:rFonts w:ascii="Aptos" w:hAnsi="Aptos"/>
        </w:rPr>
      </w:pPr>
      <w:r w:rsidRPr="005C04C3">
        <w:rPr>
          <w:rFonts w:ascii="Aptos" w:hAnsi="Aptos"/>
        </w:rPr>
        <w:t>SolarEdge (solutions techniques parkings)</w:t>
      </w:r>
    </w:p>
    <w:p w14:paraId="4359DEF8" w14:textId="77777777" w:rsidR="005C04C3" w:rsidRPr="005C04C3" w:rsidRDefault="005C04C3" w:rsidP="005C04C3">
      <w:pPr>
        <w:pStyle w:val="Heading3"/>
        <w:rPr>
          <w:rFonts w:ascii="Aptos" w:hAnsi="Aptos"/>
        </w:rPr>
      </w:pPr>
      <w:bookmarkStart w:id="20" w:name="_Toc236173965"/>
      <w:r w:rsidRPr="005C04C3">
        <w:rPr>
          <w:rFonts w:ascii="Aptos" w:hAnsi="Aptos"/>
        </w:rPr>
        <w:t>3. Opérateurs d’électricité et réseau (Alsace)</w:t>
      </w:r>
      <w:bookmarkEnd w:id="20"/>
    </w:p>
    <w:p w14:paraId="69CBB0F9" w14:textId="77777777" w:rsidR="005C04C3" w:rsidRPr="005C04C3" w:rsidRDefault="005C04C3" w:rsidP="005C04C3">
      <w:pPr>
        <w:numPr>
          <w:ilvl w:val="0"/>
          <w:numId w:val="7"/>
        </w:numPr>
        <w:spacing w:before="100" w:beforeAutospacing="1" w:after="100" w:afterAutospacing="1"/>
        <w:rPr>
          <w:rFonts w:ascii="Aptos" w:hAnsi="Aptos"/>
        </w:rPr>
      </w:pPr>
      <w:r w:rsidRPr="005C04C3">
        <w:rPr>
          <w:rStyle w:val="Strong"/>
          <w:rFonts w:ascii="Aptos" w:hAnsi="Aptos"/>
        </w:rPr>
        <w:t>ÉS – Électricité de Strasbourg</w:t>
      </w:r>
      <w:r w:rsidRPr="005C04C3">
        <w:rPr>
          <w:rFonts w:ascii="Aptos" w:hAnsi="Aptos"/>
        </w:rPr>
        <w:t xml:space="preserve"> (rachat du surplus, contrats locaux)</w:t>
      </w:r>
    </w:p>
    <w:p w14:paraId="46513B57" w14:textId="77777777" w:rsidR="005C04C3" w:rsidRPr="005C04C3" w:rsidRDefault="005C04C3" w:rsidP="005C04C3">
      <w:pPr>
        <w:numPr>
          <w:ilvl w:val="0"/>
          <w:numId w:val="7"/>
        </w:numPr>
        <w:spacing w:before="100" w:beforeAutospacing="1" w:after="100" w:afterAutospacing="1"/>
        <w:rPr>
          <w:rFonts w:ascii="Aptos" w:hAnsi="Aptos"/>
        </w:rPr>
      </w:pPr>
      <w:r w:rsidRPr="005C04C3">
        <w:rPr>
          <w:rFonts w:ascii="Aptos" w:hAnsi="Aptos"/>
        </w:rPr>
        <w:lastRenderedPageBreak/>
        <w:t>UEM</w:t>
      </w:r>
    </w:p>
    <w:p w14:paraId="355E4E40" w14:textId="77777777" w:rsidR="005C04C3" w:rsidRPr="005C04C3" w:rsidRDefault="005C04C3" w:rsidP="005C04C3">
      <w:pPr>
        <w:numPr>
          <w:ilvl w:val="0"/>
          <w:numId w:val="7"/>
        </w:numPr>
        <w:spacing w:before="100" w:beforeAutospacing="1" w:after="100" w:afterAutospacing="1"/>
        <w:rPr>
          <w:rFonts w:ascii="Aptos" w:hAnsi="Aptos"/>
        </w:rPr>
      </w:pPr>
      <w:r w:rsidRPr="005C04C3">
        <w:rPr>
          <w:rFonts w:ascii="Aptos" w:hAnsi="Aptos"/>
        </w:rPr>
        <w:t>Enedis / Spégal (raccordement)</w:t>
      </w:r>
    </w:p>
    <w:p w14:paraId="7DECB853" w14:textId="77777777" w:rsidR="005C04C3" w:rsidRPr="005C04C3" w:rsidRDefault="005C04C3" w:rsidP="005C04C3">
      <w:pPr>
        <w:numPr>
          <w:ilvl w:val="0"/>
          <w:numId w:val="7"/>
        </w:numPr>
        <w:spacing w:before="100" w:beforeAutospacing="1" w:after="100" w:afterAutospacing="1"/>
        <w:rPr>
          <w:rFonts w:ascii="Aptos" w:hAnsi="Aptos"/>
        </w:rPr>
      </w:pPr>
      <w:r w:rsidRPr="005C04C3">
        <w:rPr>
          <w:rFonts w:ascii="Aptos" w:hAnsi="Aptos"/>
        </w:rPr>
        <w:t>Plateformes d’autoconsommation collective</w:t>
      </w:r>
    </w:p>
    <w:p w14:paraId="7D684880" w14:textId="77777777" w:rsidR="005C04C3" w:rsidRPr="005C04C3" w:rsidRDefault="005C04C3" w:rsidP="005C04C3">
      <w:pPr>
        <w:pStyle w:val="Heading3"/>
        <w:rPr>
          <w:rFonts w:ascii="Aptos" w:hAnsi="Aptos"/>
        </w:rPr>
      </w:pPr>
      <w:bookmarkStart w:id="21" w:name="_Toc236173966"/>
      <w:r w:rsidRPr="005C04C3">
        <w:rPr>
          <w:rFonts w:ascii="Aptos" w:hAnsi="Aptos"/>
        </w:rPr>
        <w:t>4. Institutions et aides</w:t>
      </w:r>
      <w:bookmarkEnd w:id="21"/>
    </w:p>
    <w:p w14:paraId="24B25C8C" w14:textId="77777777" w:rsidR="005C04C3" w:rsidRPr="005C04C3" w:rsidRDefault="005C04C3" w:rsidP="005C04C3">
      <w:pPr>
        <w:numPr>
          <w:ilvl w:val="0"/>
          <w:numId w:val="8"/>
        </w:numPr>
        <w:spacing w:before="100" w:beforeAutospacing="1" w:after="100" w:afterAutospacing="1"/>
        <w:rPr>
          <w:rFonts w:ascii="Aptos" w:hAnsi="Aptos"/>
        </w:rPr>
      </w:pPr>
      <w:r w:rsidRPr="005C04C3">
        <w:rPr>
          <w:rStyle w:val="Strong"/>
          <w:rFonts w:ascii="Aptos" w:hAnsi="Aptos"/>
        </w:rPr>
        <w:t>Région Grand Est</w:t>
      </w:r>
      <w:r w:rsidRPr="005C04C3">
        <w:rPr>
          <w:rFonts w:ascii="Aptos" w:hAnsi="Aptos"/>
        </w:rPr>
        <w:t xml:space="preserve"> – programme Climaxion (entreprises)</w:t>
      </w:r>
    </w:p>
    <w:p w14:paraId="69953F0C" w14:textId="77777777" w:rsidR="005C04C3" w:rsidRPr="005C04C3" w:rsidRDefault="005C04C3" w:rsidP="005C04C3">
      <w:pPr>
        <w:numPr>
          <w:ilvl w:val="0"/>
          <w:numId w:val="8"/>
        </w:numPr>
        <w:spacing w:before="100" w:beforeAutospacing="1" w:after="100" w:afterAutospacing="1"/>
        <w:rPr>
          <w:rFonts w:ascii="Aptos" w:hAnsi="Aptos"/>
        </w:rPr>
      </w:pPr>
      <w:r w:rsidRPr="005C04C3">
        <w:rPr>
          <w:rFonts w:ascii="Aptos" w:hAnsi="Aptos"/>
        </w:rPr>
        <w:t>ADEME Grand Est</w:t>
      </w:r>
    </w:p>
    <w:p w14:paraId="1DA0A78C" w14:textId="77777777" w:rsidR="005C04C3" w:rsidRPr="005C04C3" w:rsidRDefault="005C04C3" w:rsidP="005C04C3">
      <w:pPr>
        <w:numPr>
          <w:ilvl w:val="0"/>
          <w:numId w:val="8"/>
        </w:numPr>
        <w:spacing w:before="100" w:beforeAutospacing="1" w:after="100" w:afterAutospacing="1"/>
        <w:rPr>
          <w:rFonts w:ascii="Aptos" w:hAnsi="Aptos"/>
        </w:rPr>
      </w:pPr>
      <w:r w:rsidRPr="005C04C3">
        <w:rPr>
          <w:rFonts w:ascii="Aptos" w:hAnsi="Aptos"/>
        </w:rPr>
        <w:t>Mairie de Schœnenbourg (urbanisme + éventuelles aides communales)</w:t>
      </w:r>
    </w:p>
    <w:p w14:paraId="374866D3" w14:textId="77777777" w:rsidR="005C04C3" w:rsidRPr="005C04C3" w:rsidRDefault="005C04C3" w:rsidP="005C04C3">
      <w:pPr>
        <w:numPr>
          <w:ilvl w:val="0"/>
          <w:numId w:val="8"/>
        </w:numPr>
        <w:spacing w:before="100" w:beforeAutospacing="1" w:after="100" w:afterAutospacing="1"/>
        <w:rPr>
          <w:rFonts w:ascii="Aptos" w:hAnsi="Aptos"/>
        </w:rPr>
      </w:pPr>
      <w:r w:rsidRPr="005C04C3">
        <w:rPr>
          <w:rFonts w:ascii="Aptos" w:hAnsi="Aptos"/>
        </w:rPr>
        <w:t>Banque des Territoires</w:t>
      </w:r>
    </w:p>
    <w:p w14:paraId="6F9D72A2" w14:textId="77777777" w:rsidR="005C04C3" w:rsidRPr="005C04C3" w:rsidRDefault="005C04C3" w:rsidP="005C04C3">
      <w:pPr>
        <w:pStyle w:val="Heading3"/>
        <w:rPr>
          <w:rFonts w:ascii="Aptos" w:hAnsi="Aptos"/>
        </w:rPr>
      </w:pPr>
      <w:bookmarkStart w:id="22" w:name="_Toc236173967"/>
      <w:r w:rsidRPr="005C04C3">
        <w:rPr>
          <w:rFonts w:ascii="Aptos" w:hAnsi="Aptos"/>
        </w:rPr>
        <w:t>5. Spécialistes stockage thermique (Option B – PVT)</w:t>
      </w:r>
      <w:bookmarkEnd w:id="22"/>
    </w:p>
    <w:p w14:paraId="0643A3B8" w14:textId="77777777" w:rsidR="005C04C3" w:rsidRPr="005C04C3" w:rsidRDefault="005C04C3" w:rsidP="005C04C3">
      <w:pPr>
        <w:numPr>
          <w:ilvl w:val="0"/>
          <w:numId w:val="9"/>
        </w:numPr>
        <w:spacing w:before="100" w:beforeAutospacing="1" w:after="100" w:afterAutospacing="1"/>
        <w:rPr>
          <w:rFonts w:ascii="Aptos" w:hAnsi="Aptos"/>
        </w:rPr>
      </w:pPr>
      <w:r w:rsidRPr="005C04C3">
        <w:rPr>
          <w:rFonts w:ascii="Aptos" w:hAnsi="Aptos"/>
        </w:rPr>
        <w:t>Bureaux d’études géothermie / BRGM (faisabilité ATES / BTES)</w:t>
      </w:r>
    </w:p>
    <w:p w14:paraId="6BEC8EDA" w14:textId="77777777" w:rsidR="005C04C3" w:rsidRPr="005C04C3" w:rsidRDefault="005C04C3" w:rsidP="005C04C3">
      <w:pPr>
        <w:numPr>
          <w:ilvl w:val="0"/>
          <w:numId w:val="9"/>
        </w:numPr>
        <w:spacing w:before="100" w:beforeAutospacing="1" w:after="100" w:afterAutospacing="1"/>
        <w:rPr>
          <w:rFonts w:ascii="Aptos" w:hAnsi="Aptos"/>
        </w:rPr>
      </w:pPr>
      <w:r w:rsidRPr="005C04C3">
        <w:rPr>
          <w:rFonts w:ascii="Aptos" w:hAnsi="Aptos"/>
        </w:rPr>
        <w:t>Spécialistes réseaux de chaleur de proximité</w:t>
      </w:r>
    </w:p>
    <w:p w14:paraId="6D312632" w14:textId="77777777" w:rsidR="005C04C3" w:rsidRPr="005C04C3" w:rsidRDefault="005C04C3" w:rsidP="005C04C3">
      <w:pPr>
        <w:numPr>
          <w:ilvl w:val="0"/>
          <w:numId w:val="9"/>
        </w:numPr>
        <w:spacing w:before="100" w:beforeAutospacing="1" w:after="100" w:afterAutospacing="1"/>
        <w:rPr>
          <w:rFonts w:ascii="Aptos" w:hAnsi="Aptos"/>
        </w:rPr>
      </w:pPr>
      <w:r w:rsidRPr="005C04C3">
        <w:rPr>
          <w:rFonts w:ascii="Aptos" w:hAnsi="Aptos"/>
        </w:rPr>
        <w:t>Installateurs pompes à chaleur + stockage saisonnier</w:t>
      </w:r>
    </w:p>
    <w:p w14:paraId="119346AD" w14:textId="77777777" w:rsidR="005C04C3" w:rsidRPr="005C04C3" w:rsidRDefault="00676C3C" w:rsidP="005C04C3">
      <w:pPr>
        <w:rPr>
          <w:rFonts w:ascii="Aptos" w:hAnsi="Aptos"/>
        </w:rPr>
      </w:pPr>
      <w:r>
        <w:pict w14:anchorId="21740369">
          <v:rect id="Horizontal Line 1" o:spid="_x0000_s1026" alt="" style="width:495.3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A0B0DB9" w14:textId="77777777" w:rsidR="005C04C3" w:rsidRPr="005C04C3" w:rsidRDefault="005C04C3" w:rsidP="005C04C3">
      <w:pPr>
        <w:pStyle w:val="NormalWeb"/>
        <w:rPr>
          <w:rFonts w:ascii="Aptos" w:hAnsi="Aptos"/>
        </w:rPr>
      </w:pPr>
      <w:r w:rsidRPr="005C04C3">
        <w:rPr>
          <w:rStyle w:val="Strong"/>
          <w:rFonts w:ascii="Aptos" w:hAnsi="Aptos"/>
        </w:rPr>
        <w:t>Recommandation d’ordre de contact</w:t>
      </w:r>
    </w:p>
    <w:p w14:paraId="751A58DB" w14:textId="77777777" w:rsidR="005C04C3" w:rsidRPr="005C04C3" w:rsidRDefault="005C04C3" w:rsidP="005C04C3">
      <w:pPr>
        <w:numPr>
          <w:ilvl w:val="0"/>
          <w:numId w:val="10"/>
        </w:numPr>
        <w:spacing w:before="100" w:beforeAutospacing="1" w:after="100" w:afterAutospacing="1"/>
        <w:rPr>
          <w:rFonts w:ascii="Aptos" w:hAnsi="Aptos"/>
        </w:rPr>
      </w:pPr>
      <w:r w:rsidRPr="005C04C3">
        <w:rPr>
          <w:rFonts w:ascii="Aptos" w:hAnsi="Aptos"/>
        </w:rPr>
        <w:t>Due diligence anonymisée auprès de Territoire Solaire Grand Est + 2-3 opérateurs nationaux (Apex, Soltis, Idex…).</w:t>
      </w:r>
    </w:p>
    <w:p w14:paraId="0ECFC3EB" w14:textId="77777777" w:rsidR="005C04C3" w:rsidRPr="005C04C3" w:rsidRDefault="005C04C3" w:rsidP="005C04C3">
      <w:pPr>
        <w:numPr>
          <w:ilvl w:val="0"/>
          <w:numId w:val="10"/>
        </w:numPr>
        <w:spacing w:before="100" w:beforeAutospacing="1" w:after="100" w:afterAutospacing="1"/>
        <w:rPr>
          <w:rFonts w:ascii="Aptos" w:hAnsi="Aptos"/>
        </w:rPr>
      </w:pPr>
      <w:r w:rsidRPr="005C04C3">
        <w:rPr>
          <w:rFonts w:ascii="Aptos" w:hAnsi="Aptos"/>
        </w:rPr>
        <w:t>Une fois le mandat Bakatselos obtenu → présentation du dossier complet.</w:t>
      </w:r>
    </w:p>
    <w:p w14:paraId="539BD9AC" w14:textId="77777777" w:rsidR="005C04C3" w:rsidRPr="005C04C3" w:rsidRDefault="005C04C3" w:rsidP="005C04C3">
      <w:pPr>
        <w:numPr>
          <w:ilvl w:val="0"/>
          <w:numId w:val="10"/>
        </w:numPr>
        <w:spacing w:before="100" w:beforeAutospacing="1" w:after="100" w:afterAutospacing="1"/>
        <w:rPr>
          <w:rFonts w:ascii="Aptos" w:hAnsi="Aptos"/>
        </w:rPr>
      </w:pPr>
      <w:r w:rsidRPr="005C04C3">
        <w:rPr>
          <w:rFonts w:ascii="Aptos" w:hAnsi="Aptos"/>
        </w:rPr>
        <w:t>En parallèle : mairie + ADEME / Climaxion pour les aides.</w:t>
      </w:r>
    </w:p>
    <w:p w14:paraId="1CD7470D" w14:textId="77777777" w:rsidR="005C04C3" w:rsidRPr="005C04C3" w:rsidRDefault="005C04C3">
      <w:pPr>
        <w:spacing w:before="100"/>
        <w:rPr>
          <w:rFonts w:ascii="Aptos" w:hAnsi="Aptos"/>
          <w:lang w:val="fr-FR"/>
        </w:rPr>
      </w:pPr>
    </w:p>
    <w:p w14:paraId="066072CB" w14:textId="3846B412" w:rsidR="005C04C3" w:rsidRPr="005C04C3" w:rsidRDefault="005C04C3" w:rsidP="005C04C3">
      <w:pPr>
        <w:pStyle w:val="Heading1"/>
        <w:rPr>
          <w:rFonts w:ascii="Aptos" w:hAnsi="Aptos"/>
          <w:lang w:val="fr-FR"/>
        </w:rPr>
      </w:pPr>
      <w:bookmarkStart w:id="23" w:name="_Toc236173968"/>
      <w:r w:rsidRPr="005C04C3">
        <w:rPr>
          <w:rFonts w:ascii="Aptos" w:hAnsi="Aptos"/>
          <w:lang w:val="fr-FR"/>
        </w:rPr>
        <w:t>Chapitre 8 – Contact des partenaires</w:t>
      </w:r>
      <w:bookmarkEnd w:id="23"/>
    </w:p>
    <w:p w14:paraId="728695C2" w14:textId="77777777" w:rsidR="005C04C3" w:rsidRPr="005C04C3" w:rsidRDefault="005C04C3" w:rsidP="005C04C3">
      <w:pPr>
        <w:pStyle w:val="Heading3"/>
        <w:rPr>
          <w:rFonts w:ascii="Aptos" w:hAnsi="Aptos"/>
        </w:rPr>
      </w:pPr>
      <w:bookmarkStart w:id="24" w:name="_Toc236173969"/>
      <w:r w:rsidRPr="005C04C3">
        <w:rPr>
          <w:rFonts w:ascii="Aptos" w:hAnsi="Aptos"/>
        </w:rPr>
        <w:t>1. Tiers-investisseurs / Financeurs prioritaires</w:t>
      </w:r>
      <w:bookmarkEnd w:id="24"/>
    </w:p>
    <w:p w14:paraId="302C17CF" w14:textId="77777777" w:rsidR="005C04C3" w:rsidRPr="005C04C3" w:rsidRDefault="005C04C3" w:rsidP="005C04C3">
      <w:pPr>
        <w:pStyle w:val="NormalWeb"/>
        <w:rPr>
          <w:rFonts w:ascii="Aptos" w:hAnsi="Aptos"/>
        </w:rPr>
      </w:pPr>
      <w:r w:rsidRPr="005C04C3">
        <w:rPr>
          <w:rStyle w:val="Strong"/>
          <w:rFonts w:ascii="Aptos" w:hAnsi="Aptos"/>
        </w:rPr>
        <w:t>Territoire Solaire Grand Est</w:t>
      </w:r>
      <w:r w:rsidRPr="005C04C3">
        <w:rPr>
          <w:rFonts w:ascii="Aptos" w:hAnsi="Aptos"/>
        </w:rPr>
        <w:t xml:space="preserve"> (véhicule régional dédié) Partenaires : SeeYouSun + Banque des Territoires + Crédit Agricole Alsace Vosges</w:t>
      </w:r>
    </w:p>
    <w:p w14:paraId="269A1C12" w14:textId="77777777" w:rsidR="005C04C3" w:rsidRPr="005C04C3" w:rsidRDefault="005C04C3" w:rsidP="005C04C3">
      <w:pPr>
        <w:numPr>
          <w:ilvl w:val="0"/>
          <w:numId w:val="11"/>
        </w:numPr>
        <w:spacing w:before="100" w:beforeAutospacing="1" w:after="100" w:afterAutospacing="1"/>
        <w:rPr>
          <w:rFonts w:ascii="Aptos" w:hAnsi="Aptos"/>
        </w:rPr>
      </w:pPr>
      <w:r w:rsidRPr="005C04C3">
        <w:rPr>
          <w:rFonts w:ascii="Aptos" w:hAnsi="Aptos"/>
        </w:rPr>
        <w:t xml:space="preserve">SeeYouSun : 4 Avenue des Peupliers, 35510 Cesson-Sévigné Site : seeyousun.fr Contact presse : Lauriane Ghnassia – 06 89 93 49 07 – </w:t>
      </w:r>
      <w:hyperlink r:id="rId7" w:tgtFrame="_blank" w:history="1">
        <w:r w:rsidRPr="005C04C3">
          <w:rPr>
            <w:rStyle w:val="Hyperlink"/>
            <w:rFonts w:ascii="Aptos" w:hAnsi="Aptos"/>
          </w:rPr>
          <w:t>lghnassia@seeyousun.fr</w:t>
        </w:r>
      </w:hyperlink>
    </w:p>
    <w:p w14:paraId="0133970A" w14:textId="77777777" w:rsidR="005C04C3" w:rsidRPr="005C04C3" w:rsidRDefault="005C04C3" w:rsidP="005C04C3">
      <w:pPr>
        <w:numPr>
          <w:ilvl w:val="0"/>
          <w:numId w:val="11"/>
        </w:numPr>
        <w:spacing w:before="100" w:beforeAutospacing="1" w:after="100" w:afterAutospacing="1"/>
        <w:rPr>
          <w:rFonts w:ascii="Aptos" w:hAnsi="Aptos"/>
        </w:rPr>
      </w:pPr>
      <w:r w:rsidRPr="005C04C3">
        <w:rPr>
          <w:rFonts w:ascii="Aptos" w:hAnsi="Aptos"/>
        </w:rPr>
        <w:t>Banque des Territoires Grand Est : Immeuble Vision, 14 boulevard de Dresde, CS 20017, 67080 Strasbourg Cedex Tél. : 03 88 52 45 46</w:t>
      </w:r>
    </w:p>
    <w:p w14:paraId="33360C76" w14:textId="77777777" w:rsidR="005C04C3" w:rsidRPr="005C04C3" w:rsidRDefault="005C04C3" w:rsidP="005C04C3">
      <w:pPr>
        <w:numPr>
          <w:ilvl w:val="0"/>
          <w:numId w:val="11"/>
        </w:numPr>
        <w:spacing w:before="100" w:beforeAutospacing="1" w:after="100" w:afterAutospacing="1"/>
        <w:rPr>
          <w:rFonts w:ascii="Aptos" w:hAnsi="Aptos"/>
        </w:rPr>
      </w:pPr>
      <w:r w:rsidRPr="005C04C3">
        <w:rPr>
          <w:rFonts w:ascii="Aptos" w:hAnsi="Aptos"/>
        </w:rPr>
        <w:t xml:space="preserve">Crédit Agricole Alsace Vosges : 1 Place de la Gare, 67000 Strasbourg Contact presse : Lucie Marnas – 06 70 78 98 07 – </w:t>
      </w:r>
      <w:hyperlink r:id="rId8" w:tgtFrame="_blank" w:history="1">
        <w:r w:rsidRPr="005C04C3">
          <w:rPr>
            <w:rStyle w:val="Hyperlink"/>
            <w:rFonts w:ascii="Aptos" w:hAnsi="Aptos"/>
          </w:rPr>
          <w:t>lucie.marnas@ca-alsace-vosges.fr</w:t>
        </w:r>
      </w:hyperlink>
    </w:p>
    <w:p w14:paraId="3B88DCB1" w14:textId="77777777" w:rsidR="005C04C3" w:rsidRPr="005C04C3" w:rsidRDefault="005C04C3" w:rsidP="005C04C3">
      <w:pPr>
        <w:pStyle w:val="NormalWeb"/>
        <w:rPr>
          <w:rFonts w:ascii="Aptos" w:hAnsi="Aptos"/>
        </w:rPr>
      </w:pPr>
      <w:r w:rsidRPr="005C04C3">
        <w:rPr>
          <w:rStyle w:val="Strong"/>
          <w:rFonts w:ascii="Aptos" w:hAnsi="Aptos"/>
        </w:rPr>
        <w:t>Apex Energies</w:t>
      </w:r>
      <w:r w:rsidRPr="005C04C3">
        <w:rPr>
          <w:rFonts w:ascii="Aptos" w:hAnsi="Aptos"/>
        </w:rPr>
        <w:t xml:space="preserve"> Parc Majoria – Bâtiment Cassiopée 889 rue de la Vieille Poste, CS 60038, 34060 Montpellier Cedex 2 Tél. : 04 99 62 26 22 / 04 99 62 26 45 Email : </w:t>
      </w:r>
      <w:hyperlink r:id="rId9" w:tgtFrame="_blank" w:history="1">
        <w:r w:rsidRPr="005C04C3">
          <w:rPr>
            <w:rStyle w:val="Hyperlink"/>
            <w:rFonts w:ascii="Aptos" w:hAnsi="Aptos"/>
          </w:rPr>
          <w:t>a.durso@apexenergies.fr</w:t>
        </w:r>
      </w:hyperlink>
      <w:r w:rsidRPr="005C04C3">
        <w:rPr>
          <w:rFonts w:ascii="Aptos" w:hAnsi="Aptos"/>
        </w:rPr>
        <w:t xml:space="preserve"> Site : apexenergies.fr / ora-energy.fr</w:t>
      </w:r>
    </w:p>
    <w:p w14:paraId="0C873EC5" w14:textId="77777777" w:rsidR="005C04C3" w:rsidRPr="005C04C3" w:rsidRDefault="005C04C3" w:rsidP="005C04C3">
      <w:pPr>
        <w:pStyle w:val="NormalWeb"/>
        <w:rPr>
          <w:rFonts w:ascii="Aptos" w:hAnsi="Aptos"/>
        </w:rPr>
      </w:pPr>
      <w:r w:rsidRPr="005C04C3">
        <w:rPr>
          <w:rStyle w:val="Strong"/>
          <w:rFonts w:ascii="Aptos" w:hAnsi="Aptos"/>
        </w:rPr>
        <w:t>Idex</w:t>
      </w:r>
      <w:r w:rsidRPr="005C04C3">
        <w:rPr>
          <w:rFonts w:ascii="Aptos" w:hAnsi="Aptos"/>
        </w:rPr>
        <w:t xml:space="preserve"> 148-152 route de la Reine, 92100 Boulogne-Billancourt Tél. : 01 47 12 42 12 Site : idex.fr (formulaire de contact)</w:t>
      </w:r>
    </w:p>
    <w:p w14:paraId="3B7FB9DF" w14:textId="77777777" w:rsidR="005C04C3" w:rsidRPr="005C04C3" w:rsidRDefault="005C04C3" w:rsidP="005C04C3">
      <w:pPr>
        <w:pStyle w:val="NormalWeb"/>
        <w:rPr>
          <w:rFonts w:ascii="Aptos" w:hAnsi="Aptos"/>
        </w:rPr>
      </w:pPr>
      <w:r w:rsidRPr="005C04C3">
        <w:rPr>
          <w:rStyle w:val="Strong"/>
          <w:rFonts w:ascii="Aptos" w:hAnsi="Aptos"/>
        </w:rPr>
        <w:t>Soltis France</w:t>
      </w:r>
      <w:r w:rsidRPr="005C04C3">
        <w:rPr>
          <w:rFonts w:ascii="Aptos" w:hAnsi="Aptos"/>
        </w:rPr>
        <w:t xml:space="preserve"> 18 Rue Charles Despeaux, 78400 Chatou Tél. : 06 68 41 94 26 Email : </w:t>
      </w:r>
      <w:hyperlink r:id="rId10" w:tgtFrame="_blank" w:history="1">
        <w:r w:rsidRPr="005C04C3">
          <w:rPr>
            <w:rStyle w:val="Hyperlink"/>
            <w:rFonts w:ascii="Aptos" w:hAnsi="Aptos"/>
          </w:rPr>
          <w:t>contact@soltisfrance.com</w:t>
        </w:r>
      </w:hyperlink>
    </w:p>
    <w:p w14:paraId="2E0A8398" w14:textId="77777777" w:rsidR="005C04C3" w:rsidRPr="005C04C3" w:rsidRDefault="005C04C3" w:rsidP="005C04C3">
      <w:pPr>
        <w:pStyle w:val="Heading3"/>
        <w:rPr>
          <w:rFonts w:ascii="Aptos" w:hAnsi="Aptos"/>
        </w:rPr>
      </w:pPr>
      <w:bookmarkStart w:id="25" w:name="_Toc236173970"/>
      <w:r w:rsidRPr="005C04C3">
        <w:rPr>
          <w:rFonts w:ascii="Aptos" w:hAnsi="Aptos"/>
        </w:rPr>
        <w:t>2. Fournisseurs / Installateurs PVT &amp; ombrières</w:t>
      </w:r>
      <w:bookmarkEnd w:id="25"/>
    </w:p>
    <w:p w14:paraId="6467210E" w14:textId="77777777" w:rsidR="005C04C3" w:rsidRPr="005C04C3" w:rsidRDefault="005C04C3" w:rsidP="005C04C3">
      <w:pPr>
        <w:pStyle w:val="NormalWeb"/>
        <w:rPr>
          <w:rFonts w:ascii="Aptos" w:hAnsi="Aptos"/>
        </w:rPr>
      </w:pPr>
      <w:r w:rsidRPr="005C04C3">
        <w:rPr>
          <w:rStyle w:val="Strong"/>
          <w:rFonts w:ascii="Aptos" w:hAnsi="Aptos"/>
        </w:rPr>
        <w:lastRenderedPageBreak/>
        <w:t>DualSun</w:t>
      </w:r>
      <w:r w:rsidRPr="005C04C3">
        <w:rPr>
          <w:rFonts w:ascii="Aptos" w:hAnsi="Aptos"/>
        </w:rPr>
        <w:t xml:space="preserve"> (spécialiste PVT) 2 rue Marc Donadille, 13013 Marseille Tél. : 04 13 41 53 70 Email : </w:t>
      </w:r>
      <w:hyperlink r:id="rId11" w:tgtFrame="_blank" w:history="1">
        <w:r w:rsidRPr="005C04C3">
          <w:rPr>
            <w:rStyle w:val="Hyperlink"/>
            <w:rFonts w:ascii="Aptos" w:hAnsi="Aptos"/>
          </w:rPr>
          <w:t>contact@dualsun.com</w:t>
        </w:r>
      </w:hyperlink>
      <w:r w:rsidRPr="005C04C3">
        <w:rPr>
          <w:rFonts w:ascii="Aptos" w:hAnsi="Aptos"/>
        </w:rPr>
        <w:t xml:space="preserve"> / </w:t>
      </w:r>
      <w:hyperlink r:id="rId12" w:tgtFrame="_blank" w:history="1">
        <w:r w:rsidRPr="005C04C3">
          <w:rPr>
            <w:rStyle w:val="Hyperlink"/>
            <w:rFonts w:ascii="Aptos" w:hAnsi="Aptos"/>
          </w:rPr>
          <w:t>contact@dualsun.fr</w:t>
        </w:r>
      </w:hyperlink>
      <w:r w:rsidRPr="005C04C3">
        <w:rPr>
          <w:rFonts w:ascii="Aptos" w:hAnsi="Aptos"/>
        </w:rPr>
        <w:t xml:space="preserve"> Site : dualsun.com</w:t>
      </w:r>
    </w:p>
    <w:p w14:paraId="636BF0D2" w14:textId="77777777" w:rsidR="005C04C3" w:rsidRPr="005C04C3" w:rsidRDefault="005C04C3" w:rsidP="005C04C3">
      <w:pPr>
        <w:pStyle w:val="NormalWeb"/>
        <w:rPr>
          <w:rFonts w:ascii="Aptos" w:hAnsi="Aptos"/>
        </w:rPr>
      </w:pPr>
      <w:r w:rsidRPr="005C04C3">
        <w:rPr>
          <w:rStyle w:val="Strong"/>
          <w:rFonts w:ascii="Aptos" w:hAnsi="Aptos"/>
        </w:rPr>
        <w:t>Sun’R Groupe</w:t>
      </w:r>
      <w:r w:rsidRPr="005C04C3">
        <w:rPr>
          <w:rFonts w:ascii="Aptos" w:hAnsi="Aptos"/>
        </w:rPr>
        <w:t xml:space="preserve"> 36 rue Brunel, 75017 Paris Tél. : 01 53 81 03 15 Email : </w:t>
      </w:r>
      <w:hyperlink r:id="rId13" w:tgtFrame="_blank" w:history="1">
        <w:r w:rsidRPr="005C04C3">
          <w:rPr>
            <w:rStyle w:val="Hyperlink"/>
            <w:rFonts w:ascii="Aptos" w:hAnsi="Aptos"/>
          </w:rPr>
          <w:t>contact@sunr.com</w:t>
        </w:r>
      </w:hyperlink>
    </w:p>
    <w:p w14:paraId="3F02A738" w14:textId="77777777" w:rsidR="005C04C3" w:rsidRPr="005C04C3" w:rsidRDefault="005C04C3" w:rsidP="005C04C3">
      <w:pPr>
        <w:pStyle w:val="Heading3"/>
        <w:rPr>
          <w:rFonts w:ascii="Aptos" w:hAnsi="Aptos"/>
        </w:rPr>
      </w:pPr>
      <w:bookmarkStart w:id="26" w:name="_Toc236173971"/>
      <w:r w:rsidRPr="005C04C3">
        <w:rPr>
          <w:rFonts w:ascii="Aptos" w:hAnsi="Aptos"/>
        </w:rPr>
        <w:t>3. Opérateurs d’électricité locaux (Alsace)</w:t>
      </w:r>
      <w:bookmarkEnd w:id="26"/>
    </w:p>
    <w:p w14:paraId="63D5DDA4" w14:textId="77777777" w:rsidR="005C04C3" w:rsidRPr="005C04C3" w:rsidRDefault="005C04C3" w:rsidP="005C04C3">
      <w:pPr>
        <w:pStyle w:val="NormalWeb"/>
        <w:rPr>
          <w:rFonts w:ascii="Aptos" w:hAnsi="Aptos"/>
        </w:rPr>
      </w:pPr>
      <w:r w:rsidRPr="005C04C3">
        <w:rPr>
          <w:rStyle w:val="Strong"/>
          <w:rFonts w:ascii="Aptos" w:hAnsi="Aptos"/>
        </w:rPr>
        <w:t>ÉS – Électricité de Strasbourg</w:t>
      </w:r>
      <w:r w:rsidRPr="005C04C3">
        <w:rPr>
          <w:rFonts w:ascii="Aptos" w:hAnsi="Aptos"/>
        </w:rPr>
        <w:t xml:space="preserve"> Site : es.fr Tél. général : 03 88 20 60 60 (à confirmer pour le professionnel)</w:t>
      </w:r>
    </w:p>
    <w:p w14:paraId="1EA4D5AA" w14:textId="77777777" w:rsidR="005C04C3" w:rsidRPr="005C04C3" w:rsidRDefault="005C04C3" w:rsidP="005C04C3">
      <w:pPr>
        <w:pStyle w:val="NormalWeb"/>
        <w:rPr>
          <w:rFonts w:ascii="Aptos" w:hAnsi="Aptos"/>
        </w:rPr>
      </w:pPr>
      <w:r w:rsidRPr="005C04C3">
        <w:rPr>
          <w:rStyle w:val="Strong"/>
          <w:rFonts w:ascii="Aptos" w:hAnsi="Aptos"/>
        </w:rPr>
        <w:t>ADEME Grand Est</w:t>
      </w:r>
      <w:r w:rsidRPr="005C04C3">
        <w:rPr>
          <w:rFonts w:ascii="Aptos" w:hAnsi="Aptos"/>
        </w:rPr>
        <w:t xml:space="preserve"> 14 rue du Bataillon de Marche 24, 67000 Strasbourg Tél. : 03 88 15 46 46</w:t>
      </w:r>
    </w:p>
    <w:p w14:paraId="34A5A29D" w14:textId="77777777" w:rsidR="005C04C3" w:rsidRPr="005C04C3" w:rsidRDefault="005C04C3" w:rsidP="005C04C3">
      <w:pPr>
        <w:pStyle w:val="Heading3"/>
        <w:rPr>
          <w:rFonts w:ascii="Aptos" w:hAnsi="Aptos"/>
        </w:rPr>
      </w:pPr>
      <w:bookmarkStart w:id="27" w:name="_Toc236173972"/>
      <w:r w:rsidRPr="005C04C3">
        <w:rPr>
          <w:rFonts w:ascii="Aptos" w:hAnsi="Aptos"/>
        </w:rPr>
        <w:t>4. Institutions &amp; collectivités</w:t>
      </w:r>
      <w:bookmarkEnd w:id="27"/>
    </w:p>
    <w:p w14:paraId="515C424B" w14:textId="77777777" w:rsidR="005C04C3" w:rsidRPr="005C04C3" w:rsidRDefault="005C04C3" w:rsidP="005C04C3">
      <w:pPr>
        <w:pStyle w:val="NormalWeb"/>
        <w:rPr>
          <w:rFonts w:ascii="Aptos" w:hAnsi="Aptos"/>
        </w:rPr>
      </w:pPr>
      <w:r w:rsidRPr="005C04C3">
        <w:rPr>
          <w:rStyle w:val="Strong"/>
          <w:rFonts w:ascii="Aptos" w:hAnsi="Aptos"/>
        </w:rPr>
        <w:t>Mairie de Schœnenbourg</w:t>
      </w:r>
      <w:r w:rsidRPr="005C04C3">
        <w:rPr>
          <w:rFonts w:ascii="Aptos" w:hAnsi="Aptos"/>
        </w:rPr>
        <w:t xml:space="preserve"> 12 rue du Tilleul, 67250 Schœnenbourg Tél. : 03 88 80 42 13 Email : </w:t>
      </w:r>
      <w:hyperlink r:id="rId14" w:tgtFrame="_blank" w:history="1">
        <w:r w:rsidRPr="005C04C3">
          <w:rPr>
            <w:rStyle w:val="Hyperlink"/>
            <w:rFonts w:ascii="Aptos" w:hAnsi="Aptos"/>
          </w:rPr>
          <w:t>mairie@commune-schoenenbourg.fr</w:t>
        </w:r>
      </w:hyperlink>
    </w:p>
    <w:p w14:paraId="5B68083E" w14:textId="77777777" w:rsidR="005C04C3" w:rsidRPr="005C04C3" w:rsidRDefault="005C04C3" w:rsidP="005C04C3">
      <w:pPr>
        <w:pStyle w:val="NormalWeb"/>
        <w:rPr>
          <w:rFonts w:ascii="Aptos" w:hAnsi="Aptos"/>
        </w:rPr>
      </w:pPr>
      <w:r w:rsidRPr="005C04C3">
        <w:rPr>
          <w:rStyle w:val="Strong"/>
          <w:rFonts w:ascii="Aptos" w:hAnsi="Aptos"/>
        </w:rPr>
        <w:t>Région Grand Est</w:t>
      </w:r>
      <w:r w:rsidRPr="005C04C3">
        <w:rPr>
          <w:rFonts w:ascii="Aptos" w:hAnsi="Aptos"/>
        </w:rPr>
        <w:t xml:space="preserve"> (programme Climaxion) 1 place Adrien Zeller, 67070 Strasbourg Cedex Tél. : 03 88 15 68 67 Site : grandest.fr</w:t>
      </w:r>
    </w:p>
    <w:p w14:paraId="411119ED" w14:textId="77777777" w:rsidR="005C04C3" w:rsidRPr="005C04C3" w:rsidRDefault="005C04C3" w:rsidP="005C04C3">
      <w:pPr>
        <w:pStyle w:val="Heading3"/>
        <w:rPr>
          <w:rFonts w:ascii="Aptos" w:hAnsi="Aptos"/>
        </w:rPr>
      </w:pPr>
      <w:bookmarkStart w:id="28" w:name="_Toc236173973"/>
      <w:r w:rsidRPr="005C04C3">
        <w:rPr>
          <w:rFonts w:ascii="Aptos" w:hAnsi="Aptos"/>
        </w:rPr>
        <w:t>5. Remarques importantes</w:t>
      </w:r>
      <w:bookmarkEnd w:id="28"/>
    </w:p>
    <w:p w14:paraId="481C660D" w14:textId="77777777" w:rsidR="005C04C3" w:rsidRPr="005C04C3" w:rsidRDefault="005C04C3" w:rsidP="005C04C3">
      <w:pPr>
        <w:numPr>
          <w:ilvl w:val="0"/>
          <w:numId w:val="12"/>
        </w:numPr>
        <w:spacing w:before="100" w:beforeAutospacing="1" w:after="100" w:afterAutospacing="1"/>
        <w:rPr>
          <w:rFonts w:ascii="Aptos" w:hAnsi="Aptos"/>
        </w:rPr>
      </w:pPr>
      <w:r w:rsidRPr="005C04C3">
        <w:rPr>
          <w:rFonts w:ascii="Aptos" w:hAnsi="Aptos"/>
        </w:rPr>
        <w:t xml:space="preserve">La plupart des opérateurs préfèrent un </w:t>
      </w:r>
      <w:r w:rsidRPr="005C04C3">
        <w:rPr>
          <w:rStyle w:val="Strong"/>
          <w:rFonts w:ascii="Aptos" w:hAnsi="Aptos"/>
        </w:rPr>
        <w:t>premier contact via leur formulaire web</w:t>
      </w:r>
      <w:r w:rsidRPr="005C04C3">
        <w:rPr>
          <w:rFonts w:ascii="Aptos" w:hAnsi="Aptos"/>
        </w:rPr>
        <w:t xml:space="preserve"> plutôt qu’un appel direct pour les projets.</w:t>
      </w:r>
    </w:p>
    <w:p w14:paraId="0483C91B" w14:textId="77777777" w:rsidR="005C04C3" w:rsidRPr="005C04C3" w:rsidRDefault="005C04C3" w:rsidP="005C04C3">
      <w:pPr>
        <w:numPr>
          <w:ilvl w:val="0"/>
          <w:numId w:val="12"/>
        </w:numPr>
        <w:spacing w:before="100" w:beforeAutospacing="1" w:after="100" w:afterAutospacing="1"/>
        <w:rPr>
          <w:rFonts w:ascii="Aptos" w:hAnsi="Aptos"/>
        </w:rPr>
      </w:pPr>
      <w:r w:rsidRPr="005C04C3">
        <w:rPr>
          <w:rFonts w:ascii="Aptos" w:hAnsi="Aptos"/>
        </w:rPr>
        <w:t>Pour la due diligence anonymisée, commencer par les sites et les contacts presse / commerciaux généraux.</w:t>
      </w:r>
    </w:p>
    <w:p w14:paraId="4EC6D61E" w14:textId="77777777" w:rsidR="005C04C3" w:rsidRPr="005C04C3" w:rsidRDefault="005C04C3" w:rsidP="005C04C3">
      <w:pPr>
        <w:numPr>
          <w:ilvl w:val="0"/>
          <w:numId w:val="12"/>
        </w:numPr>
        <w:spacing w:before="100" w:beforeAutospacing="1" w:after="100" w:afterAutospacing="1"/>
        <w:rPr>
          <w:rFonts w:ascii="Aptos" w:hAnsi="Aptos"/>
        </w:rPr>
      </w:pPr>
      <w:r w:rsidRPr="005C04C3">
        <w:rPr>
          <w:rFonts w:ascii="Aptos" w:hAnsi="Aptos"/>
        </w:rPr>
        <w:t>Les numéros et emails ci-dessus sont publics ; il est recommandé de les vérifier sur les sites officiels avant envoi.</w:t>
      </w:r>
    </w:p>
    <w:p w14:paraId="15C30D7B" w14:textId="77777777" w:rsidR="005C04C3" w:rsidRDefault="005C04C3">
      <w:pPr>
        <w:spacing w:before="100"/>
        <w:rPr>
          <w:rFonts w:ascii="Aptos" w:hAnsi="Aptos"/>
          <w:lang w:val="fr-FR"/>
        </w:rPr>
      </w:pPr>
    </w:p>
    <w:p w14:paraId="24DAF7F1" w14:textId="77777777" w:rsidR="005C04C3" w:rsidRDefault="005C04C3">
      <w:pPr>
        <w:spacing w:before="100"/>
        <w:rPr>
          <w:rFonts w:ascii="Aptos" w:hAnsi="Aptos"/>
          <w:lang w:val="fr-FR"/>
        </w:rPr>
      </w:pPr>
    </w:p>
    <w:p w14:paraId="1C10FA7A" w14:textId="77777777" w:rsidR="005C04C3" w:rsidRPr="005C04C3" w:rsidRDefault="005C04C3">
      <w:pPr>
        <w:spacing w:before="100"/>
        <w:rPr>
          <w:rFonts w:ascii="Aptos" w:hAnsi="Aptos"/>
          <w:lang w:val="fr-FR"/>
        </w:rPr>
      </w:pPr>
    </w:p>
    <w:p w14:paraId="2C089172" w14:textId="77777777" w:rsidR="00431D3E" w:rsidRPr="005C04C3" w:rsidRDefault="00000000">
      <w:pPr>
        <w:pStyle w:val="Heading1"/>
        <w:rPr>
          <w:rFonts w:ascii="Aptos" w:hAnsi="Aptos"/>
          <w:lang w:val="fr-FR"/>
        </w:rPr>
      </w:pPr>
      <w:bookmarkStart w:id="29" w:name="_Toc236173974"/>
      <w:r w:rsidRPr="005C04C3">
        <w:rPr>
          <w:rFonts w:ascii="Aptos" w:hAnsi="Aptos"/>
          <w:lang w:val="fr-FR"/>
        </w:rPr>
        <w:t>Prochaines étapes recommandées</w:t>
      </w:r>
      <w:bookmarkEnd w:id="29"/>
    </w:p>
    <w:p w14:paraId="0EEC7D85" w14:textId="210421A6" w:rsidR="000F63A6" w:rsidRPr="005C04C3" w:rsidRDefault="000F63A6">
      <w:pPr>
        <w:pStyle w:val="ListParagraph"/>
        <w:numPr>
          <w:ilvl w:val="0"/>
          <w:numId w:val="4"/>
        </w:numPr>
        <w:rPr>
          <w:rFonts w:ascii="Aptos" w:hAnsi="Aptos"/>
          <w:lang w:val="fr-FR"/>
        </w:rPr>
      </w:pPr>
      <w:r w:rsidRPr="005C04C3">
        <w:rPr>
          <w:rFonts w:ascii="Aptos" w:hAnsi="Aptos"/>
          <w:lang w:val="fr-FR"/>
        </w:rPr>
        <w:t>Sonder les fournisseur « tier investisseur »</w:t>
      </w:r>
    </w:p>
    <w:p w14:paraId="5FC083AD" w14:textId="76D82AE7" w:rsidR="00431D3E" w:rsidRPr="005C04C3" w:rsidRDefault="000F63A6">
      <w:pPr>
        <w:pStyle w:val="ListParagraph"/>
        <w:numPr>
          <w:ilvl w:val="0"/>
          <w:numId w:val="4"/>
        </w:numPr>
        <w:rPr>
          <w:rFonts w:ascii="Aptos" w:hAnsi="Aptos"/>
          <w:lang w:val="fr-FR"/>
        </w:rPr>
      </w:pPr>
      <w:r w:rsidRPr="005C04C3">
        <w:rPr>
          <w:rFonts w:ascii="Aptos" w:hAnsi="Aptos"/>
          <w:lang w:val="fr-FR"/>
        </w:rPr>
        <w:t>Envoi du dossier simplifié et proposer le mandat signé du Garage Bakatselos (Chapitre 1).</w:t>
      </w:r>
    </w:p>
    <w:p w14:paraId="778865B3" w14:textId="77777777" w:rsidR="00431D3E" w:rsidRPr="005C04C3" w:rsidRDefault="00000000">
      <w:pPr>
        <w:pStyle w:val="ListParagraph"/>
        <w:numPr>
          <w:ilvl w:val="0"/>
          <w:numId w:val="4"/>
        </w:numPr>
        <w:rPr>
          <w:rFonts w:ascii="Aptos" w:hAnsi="Aptos"/>
          <w:lang w:val="fr-FR"/>
        </w:rPr>
      </w:pPr>
      <w:r w:rsidRPr="005C04C3">
        <w:rPr>
          <w:rFonts w:ascii="Aptos" w:hAnsi="Aptos"/>
          <w:lang w:val="fr-FR"/>
        </w:rPr>
        <w:t>Finaliser la short-list des tiers-investisseurs via la due diligence anonymisée (Préambule).</w:t>
      </w:r>
    </w:p>
    <w:p w14:paraId="46B28CC5" w14:textId="77777777" w:rsidR="00431D3E" w:rsidRPr="005C04C3" w:rsidRDefault="00000000">
      <w:pPr>
        <w:pStyle w:val="ListParagraph"/>
        <w:numPr>
          <w:ilvl w:val="0"/>
          <w:numId w:val="4"/>
        </w:numPr>
        <w:rPr>
          <w:rFonts w:ascii="Aptos" w:hAnsi="Aptos"/>
          <w:lang w:val="fr-FR"/>
        </w:rPr>
      </w:pPr>
      <w:r w:rsidRPr="005C04C3">
        <w:rPr>
          <w:rFonts w:ascii="Aptos" w:hAnsi="Aptos"/>
          <w:lang w:val="fr-FR"/>
        </w:rPr>
        <w:t>Adresser la lettre à la mairie (Chapitre 2) et collecter les informations urbanistiques et cadastrales.</w:t>
      </w:r>
    </w:p>
    <w:p w14:paraId="4ACF4E70" w14:textId="77777777" w:rsidR="00431D3E" w:rsidRPr="005C04C3" w:rsidRDefault="00000000">
      <w:pPr>
        <w:pStyle w:val="ListParagraph"/>
        <w:numPr>
          <w:ilvl w:val="0"/>
          <w:numId w:val="4"/>
        </w:numPr>
        <w:rPr>
          <w:rFonts w:ascii="Aptos" w:hAnsi="Aptos"/>
          <w:lang w:val="fr-FR"/>
        </w:rPr>
      </w:pPr>
      <w:r w:rsidRPr="005C04C3">
        <w:rPr>
          <w:rFonts w:ascii="Aptos" w:hAnsi="Aptos"/>
          <w:lang w:val="fr-FR"/>
        </w:rPr>
        <w:t>Présenter le dossier (Options A et B, zone de base + potentiel d’extension) aux investisseurs pré-qualifiés et négocier les conditions contractuelles.</w:t>
      </w:r>
    </w:p>
    <w:p w14:paraId="0E00F59C" w14:textId="77777777" w:rsidR="00431D3E" w:rsidRPr="005C04C3" w:rsidRDefault="00000000">
      <w:pPr>
        <w:pStyle w:val="ListParagraph"/>
        <w:numPr>
          <w:ilvl w:val="0"/>
          <w:numId w:val="4"/>
        </w:numPr>
        <w:rPr>
          <w:rFonts w:ascii="Aptos" w:hAnsi="Aptos"/>
          <w:lang w:val="fr-FR"/>
        </w:rPr>
      </w:pPr>
      <w:r w:rsidRPr="005C04C3">
        <w:rPr>
          <w:rFonts w:ascii="Aptos" w:hAnsi="Aptos"/>
          <w:lang w:val="fr-FR"/>
        </w:rPr>
        <w:t>Lancer les études techniques détaillées (structure, raccordement, faisabilité ATES/BTES si Option B retenue, potentiel d’extension).</w:t>
      </w:r>
    </w:p>
    <w:p w14:paraId="6BC67C07" w14:textId="77777777" w:rsidR="000F63A6" w:rsidRPr="005C04C3" w:rsidRDefault="000F63A6" w:rsidP="000F63A6">
      <w:pPr>
        <w:rPr>
          <w:rFonts w:ascii="Aptos" w:hAnsi="Aptos"/>
          <w:lang w:val="fr-FR"/>
        </w:rPr>
      </w:pPr>
    </w:p>
    <w:p w14:paraId="4A448F72" w14:textId="433FE566" w:rsidR="000F63A6" w:rsidRPr="005C04C3" w:rsidRDefault="000F63A6">
      <w:pPr>
        <w:rPr>
          <w:rFonts w:ascii="Aptos" w:hAnsi="Aptos"/>
          <w:lang w:val="fr-FR"/>
        </w:rPr>
      </w:pPr>
      <w:r w:rsidRPr="005C04C3">
        <w:rPr>
          <w:rFonts w:ascii="Aptos" w:hAnsi="Aptos"/>
          <w:lang w:val="fr-FR"/>
        </w:rPr>
        <w:br w:type="page"/>
      </w:r>
    </w:p>
    <w:p w14:paraId="7B9C458D" w14:textId="77777777" w:rsidR="000F63A6" w:rsidRPr="005C04C3" w:rsidRDefault="000F63A6" w:rsidP="000F63A6">
      <w:pPr>
        <w:rPr>
          <w:rFonts w:ascii="Aptos" w:hAnsi="Aptos"/>
          <w:color w:val="000000"/>
          <w:sz w:val="18"/>
          <w:szCs w:val="18"/>
          <w:lang w:val="fr-FR"/>
        </w:rPr>
      </w:pPr>
    </w:p>
    <w:p w14:paraId="3EAB562D" w14:textId="131BE5B0" w:rsidR="000F63A6" w:rsidRPr="005C04C3" w:rsidRDefault="000F63A6" w:rsidP="000F63A6">
      <w:pPr>
        <w:pStyle w:val="Heading1"/>
        <w:rPr>
          <w:rFonts w:ascii="Aptos" w:hAnsi="Aptos"/>
          <w:lang w:val="fr-FR"/>
        </w:rPr>
      </w:pPr>
      <w:bookmarkStart w:id="30" w:name="_Toc236173975"/>
      <w:r w:rsidRPr="005C04C3">
        <w:rPr>
          <w:rFonts w:ascii="Aptos" w:hAnsi="Aptos"/>
          <w:lang w:val="fr-FR"/>
        </w:rPr>
        <w:t>ANNEXE – 3 tailles d’emprise possible</w:t>
      </w:r>
      <w:bookmarkEnd w:id="30"/>
    </w:p>
    <w:p w14:paraId="055063DB" w14:textId="35253C9E" w:rsidR="000F63A6" w:rsidRPr="005C04C3" w:rsidRDefault="000F63A6" w:rsidP="000F63A6">
      <w:pPr>
        <w:rPr>
          <w:rFonts w:ascii="Aptos" w:hAnsi="Aptos"/>
          <w:color w:val="000000"/>
          <w:sz w:val="18"/>
          <w:szCs w:val="18"/>
          <w:lang w:val="fr-FR"/>
        </w:rPr>
      </w:pPr>
      <w:r w:rsidRPr="005C04C3">
        <w:rPr>
          <w:rFonts w:ascii="Aptos" w:hAnsi="Aptos"/>
          <w:color w:val="000000"/>
          <w:sz w:val="18"/>
          <w:szCs w:val="18"/>
          <w:lang w:val="fr-FR"/>
        </w:rPr>
        <w:t>Parking seul (base)</w:t>
      </w:r>
    </w:p>
    <w:p w14:paraId="0CC44E7B" w14:textId="3CE00F24" w:rsidR="000F63A6" w:rsidRPr="005C04C3" w:rsidRDefault="000F63A6" w:rsidP="000F63A6">
      <w:pPr>
        <w:rPr>
          <w:rFonts w:ascii="Aptos" w:hAnsi="Aptos"/>
          <w:color w:val="000000"/>
          <w:sz w:val="18"/>
          <w:szCs w:val="18"/>
          <w:lang w:val="fr-FR"/>
        </w:rPr>
      </w:pPr>
      <w:r w:rsidRPr="005C04C3">
        <w:rPr>
          <w:rFonts w:ascii="Aptos" w:hAnsi="Aptos"/>
          <w:noProof/>
          <w:color w:val="000000"/>
          <w:sz w:val="18"/>
          <w:szCs w:val="18"/>
          <w:lang w:val="fr-FR"/>
        </w:rPr>
        <w:drawing>
          <wp:inline distT="0" distB="0" distL="0" distR="0" wp14:anchorId="7AB1AD7E" wp14:editId="009709D7">
            <wp:extent cx="4918841" cy="2617820"/>
            <wp:effectExtent l="0" t="0" r="0" b="0"/>
            <wp:docPr id="538858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58194" name="Picture 53885819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55164" cy="2690372"/>
                    </a:xfrm>
                    <a:prstGeom prst="rect">
                      <a:avLst/>
                    </a:prstGeom>
                  </pic:spPr>
                </pic:pic>
              </a:graphicData>
            </a:graphic>
          </wp:inline>
        </w:drawing>
      </w:r>
    </w:p>
    <w:p w14:paraId="63AEC665" w14:textId="77777777" w:rsidR="000F63A6" w:rsidRPr="005C04C3" w:rsidRDefault="000F63A6" w:rsidP="000F63A6">
      <w:pPr>
        <w:rPr>
          <w:rFonts w:ascii="Aptos" w:hAnsi="Aptos"/>
          <w:color w:val="000000"/>
          <w:sz w:val="18"/>
          <w:szCs w:val="18"/>
          <w:lang w:val="fr-FR"/>
        </w:rPr>
      </w:pPr>
    </w:p>
    <w:p w14:paraId="24DB7565" w14:textId="77777777" w:rsidR="000F63A6" w:rsidRPr="005C04C3" w:rsidRDefault="000F63A6" w:rsidP="000F63A6">
      <w:pPr>
        <w:rPr>
          <w:rFonts w:ascii="Aptos" w:hAnsi="Aptos"/>
          <w:color w:val="000000"/>
          <w:sz w:val="18"/>
          <w:szCs w:val="18"/>
          <w:lang w:val="fr-FR"/>
        </w:rPr>
      </w:pPr>
    </w:p>
    <w:p w14:paraId="7A496475" w14:textId="42FDFCE3" w:rsidR="000F63A6" w:rsidRPr="005C04C3" w:rsidRDefault="000F63A6" w:rsidP="000F63A6">
      <w:pPr>
        <w:rPr>
          <w:rFonts w:ascii="Aptos" w:hAnsi="Aptos"/>
          <w:color w:val="000000"/>
          <w:sz w:val="18"/>
          <w:szCs w:val="18"/>
          <w:lang w:val="fr-FR"/>
        </w:rPr>
      </w:pPr>
      <w:r w:rsidRPr="005C04C3">
        <w:rPr>
          <w:rFonts w:ascii="Aptos" w:hAnsi="Aptos"/>
          <w:color w:val="000000"/>
          <w:sz w:val="18"/>
          <w:szCs w:val="18"/>
          <w:lang w:val="fr-FR"/>
        </w:rPr>
        <w:t>Bâtiments + parking</w:t>
      </w:r>
    </w:p>
    <w:p w14:paraId="37F05580" w14:textId="7CAE1CC8" w:rsidR="000F63A6" w:rsidRDefault="000F63A6" w:rsidP="000F63A6">
      <w:pPr>
        <w:rPr>
          <w:rFonts w:ascii="Aptos" w:hAnsi="Aptos"/>
          <w:color w:val="000000"/>
          <w:sz w:val="18"/>
          <w:szCs w:val="18"/>
          <w:lang w:val="fr-FR"/>
        </w:rPr>
      </w:pPr>
      <w:r w:rsidRPr="005C04C3">
        <w:rPr>
          <w:rFonts w:ascii="Aptos" w:hAnsi="Aptos"/>
          <w:noProof/>
          <w:color w:val="000000"/>
          <w:sz w:val="18"/>
          <w:szCs w:val="18"/>
          <w:lang w:val="fr-FR"/>
        </w:rPr>
        <w:drawing>
          <wp:inline distT="0" distB="0" distL="0" distR="0" wp14:anchorId="3E93283B" wp14:editId="62E8306F">
            <wp:extent cx="4886433" cy="2443217"/>
            <wp:effectExtent l="0" t="0" r="3175" b="0"/>
            <wp:docPr id="1956069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69638" name="Picture 195606963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70961" cy="2535481"/>
                    </a:xfrm>
                    <a:prstGeom prst="rect">
                      <a:avLst/>
                    </a:prstGeom>
                  </pic:spPr>
                </pic:pic>
              </a:graphicData>
            </a:graphic>
          </wp:inline>
        </w:drawing>
      </w:r>
    </w:p>
    <w:p w14:paraId="0CDB9C14" w14:textId="77777777" w:rsidR="005C04C3" w:rsidRDefault="005C04C3" w:rsidP="000F63A6">
      <w:pPr>
        <w:rPr>
          <w:rFonts w:ascii="Aptos" w:hAnsi="Aptos"/>
          <w:color w:val="000000"/>
          <w:sz w:val="18"/>
          <w:szCs w:val="18"/>
          <w:lang w:val="fr-FR"/>
        </w:rPr>
      </w:pPr>
    </w:p>
    <w:p w14:paraId="2994F49E" w14:textId="77777777" w:rsidR="005C04C3" w:rsidRPr="005C04C3" w:rsidRDefault="005C04C3" w:rsidP="000F63A6">
      <w:pPr>
        <w:rPr>
          <w:rFonts w:ascii="Aptos" w:hAnsi="Aptos"/>
          <w:color w:val="000000"/>
          <w:sz w:val="18"/>
          <w:szCs w:val="18"/>
          <w:lang w:val="fr-FR"/>
        </w:rPr>
      </w:pPr>
    </w:p>
    <w:p w14:paraId="7EE3321A" w14:textId="5142EC1C" w:rsidR="000F63A6" w:rsidRPr="005C04C3" w:rsidRDefault="000F63A6" w:rsidP="000F63A6">
      <w:pPr>
        <w:rPr>
          <w:rFonts w:ascii="Aptos" w:hAnsi="Aptos"/>
          <w:color w:val="000000"/>
          <w:sz w:val="18"/>
          <w:szCs w:val="18"/>
          <w:lang w:val="fr-FR"/>
        </w:rPr>
      </w:pPr>
      <w:r w:rsidRPr="005C04C3">
        <w:rPr>
          <w:rFonts w:ascii="Aptos" w:hAnsi="Aptos"/>
          <w:color w:val="000000"/>
          <w:sz w:val="18"/>
          <w:szCs w:val="18"/>
          <w:lang w:val="fr-FR"/>
        </w:rPr>
        <w:t>Parcelle élargie</w:t>
      </w:r>
    </w:p>
    <w:p w14:paraId="2C7EF7C3" w14:textId="2BE74C3D" w:rsidR="000F63A6" w:rsidRDefault="000F63A6" w:rsidP="000F63A6">
      <w:pPr>
        <w:rPr>
          <w:rFonts w:ascii="Aptos" w:hAnsi="Aptos"/>
          <w:lang w:val="fr-FR"/>
        </w:rPr>
      </w:pPr>
      <w:r w:rsidRPr="005C04C3">
        <w:rPr>
          <w:rFonts w:ascii="Aptos" w:hAnsi="Aptos"/>
          <w:noProof/>
          <w:lang w:val="fr-FR"/>
        </w:rPr>
        <w:drawing>
          <wp:inline distT="0" distB="0" distL="0" distR="0" wp14:anchorId="636496A0" wp14:editId="5FFF5EE4">
            <wp:extent cx="4860841" cy="2531504"/>
            <wp:effectExtent l="0" t="0" r="3810" b="0"/>
            <wp:docPr id="867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47" name="Picture 86794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87530" cy="2597483"/>
                    </a:xfrm>
                    <a:prstGeom prst="rect">
                      <a:avLst/>
                    </a:prstGeom>
                  </pic:spPr>
                </pic:pic>
              </a:graphicData>
            </a:graphic>
          </wp:inline>
        </w:drawing>
      </w:r>
    </w:p>
    <w:p w14:paraId="27BFCF55" w14:textId="77777777" w:rsidR="005C04C3" w:rsidRDefault="005C04C3" w:rsidP="000F63A6">
      <w:pPr>
        <w:rPr>
          <w:rFonts w:ascii="Aptos" w:hAnsi="Aptos"/>
          <w:lang w:val="fr-FR"/>
        </w:rPr>
      </w:pPr>
    </w:p>
    <w:p w14:paraId="4918ADC4" w14:textId="3993CAB7" w:rsidR="005C04C3" w:rsidRDefault="005C04C3" w:rsidP="000F63A6">
      <w:pPr>
        <w:rPr>
          <w:rFonts w:ascii="Aptos" w:hAnsi="Aptos"/>
          <w:lang w:val="fr-FR"/>
        </w:rPr>
      </w:pPr>
    </w:p>
    <w:p w14:paraId="6A63FCB1" w14:textId="4A43958C" w:rsidR="005C04C3" w:rsidRPr="005C04C3" w:rsidRDefault="005C04C3" w:rsidP="005C04C3">
      <w:pPr>
        <w:pStyle w:val="Heading1"/>
        <w:rPr>
          <w:rFonts w:ascii="Aptos" w:hAnsi="Aptos"/>
          <w:lang w:val="fr-FR"/>
        </w:rPr>
      </w:pPr>
      <w:bookmarkStart w:id="31" w:name="_Toc236173976"/>
      <w:r>
        <w:rPr>
          <w:rFonts w:ascii="Aptos" w:hAnsi="Aptos"/>
          <w:lang w:val="fr-FR"/>
        </w:rPr>
        <w:t>Index</w:t>
      </w:r>
      <w:bookmarkEnd w:id="31"/>
    </w:p>
    <w:p w14:paraId="44A6B7F0" w14:textId="4E0AB0A5" w:rsidR="00A7499B" w:rsidRDefault="005C04C3">
      <w:pPr>
        <w:pStyle w:val="TOC1"/>
        <w:tabs>
          <w:tab w:val="right" w:leader="dot" w:pos="9896"/>
        </w:tabs>
        <w:rPr>
          <w:rFonts w:asciiTheme="minorHAnsi" w:eastAsiaTheme="minorEastAsia" w:hAnsiTheme="minorHAnsi" w:cstheme="minorBidi"/>
          <w:noProof/>
          <w:kern w:val="2"/>
          <w:sz w:val="24"/>
          <w:szCs w:val="24"/>
          <w14:ligatures w14:val="standardContextual"/>
        </w:rPr>
      </w:pPr>
      <w:r>
        <w:rPr>
          <w:rFonts w:ascii="Aptos" w:hAnsi="Aptos"/>
          <w:lang w:val="fr-FR"/>
        </w:rPr>
        <w:fldChar w:fldCharType="begin"/>
      </w:r>
      <w:r>
        <w:rPr>
          <w:rFonts w:ascii="Aptos" w:hAnsi="Aptos"/>
          <w:lang w:val="fr-FR"/>
        </w:rPr>
        <w:instrText xml:space="preserve"> TOC \o "1-3" \h \z \u </w:instrText>
      </w:r>
      <w:r>
        <w:rPr>
          <w:rFonts w:ascii="Aptos" w:hAnsi="Aptos"/>
          <w:lang w:val="fr-FR"/>
        </w:rPr>
        <w:fldChar w:fldCharType="separate"/>
      </w:r>
      <w:hyperlink w:anchor="_Toc236173945" w:history="1">
        <w:r w:rsidR="00A7499B" w:rsidRPr="009927D6">
          <w:rPr>
            <w:rStyle w:val="Hyperlink"/>
            <w:rFonts w:ascii="Aptos" w:hAnsi="Aptos"/>
            <w:noProof/>
            <w:lang w:val="fr-FR"/>
          </w:rPr>
          <w:t>Préambule – Due diligence des tiers-financeurs en région Grand Est / Alsace</w:t>
        </w:r>
        <w:r w:rsidR="00A7499B">
          <w:rPr>
            <w:noProof/>
            <w:webHidden/>
          </w:rPr>
          <w:tab/>
        </w:r>
        <w:r w:rsidR="00A7499B">
          <w:rPr>
            <w:noProof/>
            <w:webHidden/>
          </w:rPr>
          <w:fldChar w:fldCharType="begin"/>
        </w:r>
        <w:r w:rsidR="00A7499B">
          <w:rPr>
            <w:noProof/>
            <w:webHidden/>
          </w:rPr>
          <w:instrText xml:space="preserve"> PAGEREF _Toc236173945 \h </w:instrText>
        </w:r>
        <w:r w:rsidR="00A7499B">
          <w:rPr>
            <w:noProof/>
            <w:webHidden/>
          </w:rPr>
        </w:r>
        <w:r w:rsidR="00A7499B">
          <w:rPr>
            <w:noProof/>
            <w:webHidden/>
          </w:rPr>
          <w:fldChar w:fldCharType="separate"/>
        </w:r>
        <w:r w:rsidR="00A7499B">
          <w:rPr>
            <w:noProof/>
            <w:webHidden/>
          </w:rPr>
          <w:t>2</w:t>
        </w:r>
        <w:r w:rsidR="00A7499B">
          <w:rPr>
            <w:noProof/>
            <w:webHidden/>
          </w:rPr>
          <w:fldChar w:fldCharType="end"/>
        </w:r>
      </w:hyperlink>
    </w:p>
    <w:p w14:paraId="4AEB4848" w14:textId="0756118E" w:rsidR="00A7499B" w:rsidRDefault="00A7499B">
      <w:pPr>
        <w:pStyle w:val="TOC2"/>
        <w:tabs>
          <w:tab w:val="right" w:leader="dot" w:pos="9896"/>
        </w:tabs>
        <w:rPr>
          <w:rFonts w:asciiTheme="minorHAnsi" w:eastAsiaTheme="minorEastAsia" w:hAnsiTheme="minorHAnsi" w:cstheme="minorBidi"/>
          <w:noProof/>
          <w:kern w:val="2"/>
          <w:sz w:val="24"/>
          <w:szCs w:val="24"/>
          <w14:ligatures w14:val="standardContextual"/>
        </w:rPr>
      </w:pPr>
      <w:hyperlink w:anchor="_Toc236173946" w:history="1">
        <w:r w:rsidRPr="009927D6">
          <w:rPr>
            <w:rStyle w:val="Hyperlink"/>
            <w:rFonts w:ascii="Aptos" w:hAnsi="Aptos"/>
            <w:noProof/>
            <w:lang w:val="fr-FR"/>
          </w:rPr>
          <w:t>Objectifs</w:t>
        </w:r>
        <w:r>
          <w:rPr>
            <w:noProof/>
            <w:webHidden/>
          </w:rPr>
          <w:tab/>
        </w:r>
        <w:r>
          <w:rPr>
            <w:noProof/>
            <w:webHidden/>
          </w:rPr>
          <w:fldChar w:fldCharType="begin"/>
        </w:r>
        <w:r>
          <w:rPr>
            <w:noProof/>
            <w:webHidden/>
          </w:rPr>
          <w:instrText xml:space="preserve"> PAGEREF _Toc236173946 \h </w:instrText>
        </w:r>
        <w:r>
          <w:rPr>
            <w:noProof/>
            <w:webHidden/>
          </w:rPr>
        </w:r>
        <w:r>
          <w:rPr>
            <w:noProof/>
            <w:webHidden/>
          </w:rPr>
          <w:fldChar w:fldCharType="separate"/>
        </w:r>
        <w:r>
          <w:rPr>
            <w:noProof/>
            <w:webHidden/>
          </w:rPr>
          <w:t>2</w:t>
        </w:r>
        <w:r>
          <w:rPr>
            <w:noProof/>
            <w:webHidden/>
          </w:rPr>
          <w:fldChar w:fldCharType="end"/>
        </w:r>
      </w:hyperlink>
    </w:p>
    <w:p w14:paraId="3F40C0AE" w14:textId="7D1D473E" w:rsidR="00A7499B" w:rsidRDefault="00A7499B">
      <w:pPr>
        <w:pStyle w:val="TOC2"/>
        <w:tabs>
          <w:tab w:val="right" w:leader="dot" w:pos="9896"/>
        </w:tabs>
        <w:rPr>
          <w:rFonts w:asciiTheme="minorHAnsi" w:eastAsiaTheme="minorEastAsia" w:hAnsiTheme="minorHAnsi" w:cstheme="minorBidi"/>
          <w:noProof/>
          <w:kern w:val="2"/>
          <w:sz w:val="24"/>
          <w:szCs w:val="24"/>
          <w14:ligatures w14:val="standardContextual"/>
        </w:rPr>
      </w:pPr>
      <w:hyperlink w:anchor="_Toc236173947" w:history="1">
        <w:r w:rsidRPr="009927D6">
          <w:rPr>
            <w:rStyle w:val="Hyperlink"/>
            <w:rFonts w:ascii="Aptos" w:hAnsi="Aptos"/>
            <w:noProof/>
            <w:lang w:val="fr-FR"/>
          </w:rPr>
          <w:t>Acteurs et véhicules identifiés (générique)</w:t>
        </w:r>
        <w:r>
          <w:rPr>
            <w:noProof/>
            <w:webHidden/>
          </w:rPr>
          <w:tab/>
        </w:r>
        <w:r>
          <w:rPr>
            <w:noProof/>
            <w:webHidden/>
          </w:rPr>
          <w:fldChar w:fldCharType="begin"/>
        </w:r>
        <w:r>
          <w:rPr>
            <w:noProof/>
            <w:webHidden/>
          </w:rPr>
          <w:instrText xml:space="preserve"> PAGEREF _Toc236173947 \h </w:instrText>
        </w:r>
        <w:r>
          <w:rPr>
            <w:noProof/>
            <w:webHidden/>
          </w:rPr>
        </w:r>
        <w:r>
          <w:rPr>
            <w:noProof/>
            <w:webHidden/>
          </w:rPr>
          <w:fldChar w:fldCharType="separate"/>
        </w:r>
        <w:r>
          <w:rPr>
            <w:noProof/>
            <w:webHidden/>
          </w:rPr>
          <w:t>2</w:t>
        </w:r>
        <w:r>
          <w:rPr>
            <w:noProof/>
            <w:webHidden/>
          </w:rPr>
          <w:fldChar w:fldCharType="end"/>
        </w:r>
      </w:hyperlink>
    </w:p>
    <w:p w14:paraId="322CBAD7" w14:textId="1063B7D3" w:rsidR="00A7499B" w:rsidRDefault="00A7499B">
      <w:pPr>
        <w:pStyle w:val="TOC2"/>
        <w:tabs>
          <w:tab w:val="right" w:leader="dot" w:pos="9896"/>
        </w:tabs>
        <w:rPr>
          <w:rFonts w:asciiTheme="minorHAnsi" w:eastAsiaTheme="minorEastAsia" w:hAnsiTheme="minorHAnsi" w:cstheme="minorBidi"/>
          <w:noProof/>
          <w:kern w:val="2"/>
          <w:sz w:val="24"/>
          <w:szCs w:val="24"/>
          <w14:ligatures w14:val="standardContextual"/>
        </w:rPr>
      </w:pPr>
      <w:hyperlink w:anchor="_Toc236173948" w:history="1">
        <w:r w:rsidRPr="009927D6">
          <w:rPr>
            <w:rStyle w:val="Hyperlink"/>
            <w:rFonts w:ascii="Aptos" w:hAnsi="Aptos"/>
            <w:noProof/>
            <w:lang w:val="fr-FR"/>
          </w:rPr>
          <w:t>Critères de sélection</w:t>
        </w:r>
        <w:r>
          <w:rPr>
            <w:noProof/>
            <w:webHidden/>
          </w:rPr>
          <w:tab/>
        </w:r>
        <w:r>
          <w:rPr>
            <w:noProof/>
            <w:webHidden/>
          </w:rPr>
          <w:fldChar w:fldCharType="begin"/>
        </w:r>
        <w:r>
          <w:rPr>
            <w:noProof/>
            <w:webHidden/>
          </w:rPr>
          <w:instrText xml:space="preserve"> PAGEREF _Toc236173948 \h </w:instrText>
        </w:r>
        <w:r>
          <w:rPr>
            <w:noProof/>
            <w:webHidden/>
          </w:rPr>
        </w:r>
        <w:r>
          <w:rPr>
            <w:noProof/>
            <w:webHidden/>
          </w:rPr>
          <w:fldChar w:fldCharType="separate"/>
        </w:r>
        <w:r>
          <w:rPr>
            <w:noProof/>
            <w:webHidden/>
          </w:rPr>
          <w:t>2</w:t>
        </w:r>
        <w:r>
          <w:rPr>
            <w:noProof/>
            <w:webHidden/>
          </w:rPr>
          <w:fldChar w:fldCharType="end"/>
        </w:r>
      </w:hyperlink>
    </w:p>
    <w:p w14:paraId="79088598" w14:textId="15978753" w:rsidR="00A7499B" w:rsidRDefault="00A7499B">
      <w:pPr>
        <w:pStyle w:val="TOC2"/>
        <w:tabs>
          <w:tab w:val="right" w:leader="dot" w:pos="9896"/>
        </w:tabs>
        <w:rPr>
          <w:rFonts w:asciiTheme="minorHAnsi" w:eastAsiaTheme="minorEastAsia" w:hAnsiTheme="minorHAnsi" w:cstheme="minorBidi"/>
          <w:noProof/>
          <w:kern w:val="2"/>
          <w:sz w:val="24"/>
          <w:szCs w:val="24"/>
          <w14:ligatures w14:val="standardContextual"/>
        </w:rPr>
      </w:pPr>
      <w:hyperlink w:anchor="_Toc236173949" w:history="1">
        <w:r w:rsidRPr="009927D6">
          <w:rPr>
            <w:rStyle w:val="Hyperlink"/>
            <w:rFonts w:ascii="Aptos" w:hAnsi="Aptos"/>
            <w:noProof/>
            <w:lang w:val="fr-FR"/>
          </w:rPr>
          <w:t>Méthode</w:t>
        </w:r>
        <w:r>
          <w:rPr>
            <w:noProof/>
            <w:webHidden/>
          </w:rPr>
          <w:tab/>
        </w:r>
        <w:r>
          <w:rPr>
            <w:noProof/>
            <w:webHidden/>
          </w:rPr>
          <w:fldChar w:fldCharType="begin"/>
        </w:r>
        <w:r>
          <w:rPr>
            <w:noProof/>
            <w:webHidden/>
          </w:rPr>
          <w:instrText xml:space="preserve"> PAGEREF _Toc236173949 \h </w:instrText>
        </w:r>
        <w:r>
          <w:rPr>
            <w:noProof/>
            <w:webHidden/>
          </w:rPr>
        </w:r>
        <w:r>
          <w:rPr>
            <w:noProof/>
            <w:webHidden/>
          </w:rPr>
          <w:fldChar w:fldCharType="separate"/>
        </w:r>
        <w:r>
          <w:rPr>
            <w:noProof/>
            <w:webHidden/>
          </w:rPr>
          <w:t>2</w:t>
        </w:r>
        <w:r>
          <w:rPr>
            <w:noProof/>
            <w:webHidden/>
          </w:rPr>
          <w:fldChar w:fldCharType="end"/>
        </w:r>
      </w:hyperlink>
    </w:p>
    <w:p w14:paraId="56FA20F6" w14:textId="3BA0B6B4"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50" w:history="1">
        <w:r w:rsidRPr="009927D6">
          <w:rPr>
            <w:rStyle w:val="Hyperlink"/>
            <w:rFonts w:ascii="Aptos" w:hAnsi="Aptos"/>
            <w:noProof/>
            <w:lang w:val="fr-FR"/>
          </w:rPr>
          <w:t>Chapitre 1 – Lettre type de mandat au Garage Bakatselos</w:t>
        </w:r>
        <w:r>
          <w:rPr>
            <w:noProof/>
            <w:webHidden/>
          </w:rPr>
          <w:tab/>
        </w:r>
        <w:r>
          <w:rPr>
            <w:noProof/>
            <w:webHidden/>
          </w:rPr>
          <w:fldChar w:fldCharType="begin"/>
        </w:r>
        <w:r>
          <w:rPr>
            <w:noProof/>
            <w:webHidden/>
          </w:rPr>
          <w:instrText xml:space="preserve"> PAGEREF _Toc236173950 \h </w:instrText>
        </w:r>
        <w:r>
          <w:rPr>
            <w:noProof/>
            <w:webHidden/>
          </w:rPr>
        </w:r>
        <w:r>
          <w:rPr>
            <w:noProof/>
            <w:webHidden/>
          </w:rPr>
          <w:fldChar w:fldCharType="separate"/>
        </w:r>
        <w:r>
          <w:rPr>
            <w:noProof/>
            <w:webHidden/>
          </w:rPr>
          <w:t>3</w:t>
        </w:r>
        <w:r>
          <w:rPr>
            <w:noProof/>
            <w:webHidden/>
          </w:rPr>
          <w:fldChar w:fldCharType="end"/>
        </w:r>
      </w:hyperlink>
    </w:p>
    <w:p w14:paraId="54CF6A3D" w14:textId="207B17FE"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51" w:history="1">
        <w:r w:rsidRPr="009927D6">
          <w:rPr>
            <w:rStyle w:val="Hyperlink"/>
            <w:rFonts w:ascii="Aptos" w:hAnsi="Aptos"/>
            <w:noProof/>
            <w:lang w:val="fr-FR"/>
          </w:rPr>
          <w:t>Chapitre 2 – Lettre type à la Mairie de Schœnenbourg</w:t>
        </w:r>
        <w:r>
          <w:rPr>
            <w:noProof/>
            <w:webHidden/>
          </w:rPr>
          <w:tab/>
        </w:r>
        <w:r>
          <w:rPr>
            <w:noProof/>
            <w:webHidden/>
          </w:rPr>
          <w:fldChar w:fldCharType="begin"/>
        </w:r>
        <w:r>
          <w:rPr>
            <w:noProof/>
            <w:webHidden/>
          </w:rPr>
          <w:instrText xml:space="preserve"> PAGEREF _Toc236173951 \h </w:instrText>
        </w:r>
        <w:r>
          <w:rPr>
            <w:noProof/>
            <w:webHidden/>
          </w:rPr>
        </w:r>
        <w:r>
          <w:rPr>
            <w:noProof/>
            <w:webHidden/>
          </w:rPr>
          <w:fldChar w:fldCharType="separate"/>
        </w:r>
        <w:r>
          <w:rPr>
            <w:noProof/>
            <w:webHidden/>
          </w:rPr>
          <w:t>4</w:t>
        </w:r>
        <w:r>
          <w:rPr>
            <w:noProof/>
            <w:webHidden/>
          </w:rPr>
          <w:fldChar w:fldCharType="end"/>
        </w:r>
      </w:hyperlink>
    </w:p>
    <w:p w14:paraId="342B7D14" w14:textId="0FEFF4A2"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52" w:history="1">
        <w:r w:rsidRPr="009927D6">
          <w:rPr>
            <w:rStyle w:val="Hyperlink"/>
            <w:rFonts w:ascii="Aptos" w:hAnsi="Aptos"/>
            <w:noProof/>
            <w:lang w:val="fr-FR"/>
          </w:rPr>
          <w:t>Chapitre 3 – Évaluation chiffrée Option A : PV classique</w:t>
        </w:r>
        <w:r>
          <w:rPr>
            <w:noProof/>
            <w:webHidden/>
          </w:rPr>
          <w:tab/>
        </w:r>
        <w:r>
          <w:rPr>
            <w:noProof/>
            <w:webHidden/>
          </w:rPr>
          <w:fldChar w:fldCharType="begin"/>
        </w:r>
        <w:r>
          <w:rPr>
            <w:noProof/>
            <w:webHidden/>
          </w:rPr>
          <w:instrText xml:space="preserve"> PAGEREF _Toc236173952 \h </w:instrText>
        </w:r>
        <w:r>
          <w:rPr>
            <w:noProof/>
            <w:webHidden/>
          </w:rPr>
        </w:r>
        <w:r>
          <w:rPr>
            <w:noProof/>
            <w:webHidden/>
          </w:rPr>
          <w:fldChar w:fldCharType="separate"/>
        </w:r>
        <w:r>
          <w:rPr>
            <w:noProof/>
            <w:webHidden/>
          </w:rPr>
          <w:t>5</w:t>
        </w:r>
        <w:r>
          <w:rPr>
            <w:noProof/>
            <w:webHidden/>
          </w:rPr>
          <w:fldChar w:fldCharType="end"/>
        </w:r>
      </w:hyperlink>
    </w:p>
    <w:p w14:paraId="036A36B8" w14:textId="295D2324" w:rsidR="00A7499B" w:rsidRDefault="00A7499B">
      <w:pPr>
        <w:pStyle w:val="TOC2"/>
        <w:tabs>
          <w:tab w:val="right" w:leader="dot" w:pos="9896"/>
        </w:tabs>
        <w:rPr>
          <w:rFonts w:asciiTheme="minorHAnsi" w:eastAsiaTheme="minorEastAsia" w:hAnsiTheme="minorHAnsi" w:cstheme="minorBidi"/>
          <w:noProof/>
          <w:kern w:val="2"/>
          <w:sz w:val="24"/>
          <w:szCs w:val="24"/>
          <w14:ligatures w14:val="standardContextual"/>
        </w:rPr>
      </w:pPr>
      <w:hyperlink w:anchor="_Toc236173953" w:history="1">
        <w:r w:rsidRPr="009927D6">
          <w:rPr>
            <w:rStyle w:val="Hyperlink"/>
            <w:rFonts w:ascii="Aptos" w:hAnsi="Aptos"/>
            <w:noProof/>
            <w:lang w:val="fr-FR"/>
          </w:rPr>
          <w:t>Mesures de surface (Google Earth)</w:t>
        </w:r>
        <w:r>
          <w:rPr>
            <w:noProof/>
            <w:webHidden/>
          </w:rPr>
          <w:tab/>
        </w:r>
        <w:r>
          <w:rPr>
            <w:noProof/>
            <w:webHidden/>
          </w:rPr>
          <w:fldChar w:fldCharType="begin"/>
        </w:r>
        <w:r>
          <w:rPr>
            <w:noProof/>
            <w:webHidden/>
          </w:rPr>
          <w:instrText xml:space="preserve"> PAGEREF _Toc236173953 \h </w:instrText>
        </w:r>
        <w:r>
          <w:rPr>
            <w:noProof/>
            <w:webHidden/>
          </w:rPr>
        </w:r>
        <w:r>
          <w:rPr>
            <w:noProof/>
            <w:webHidden/>
          </w:rPr>
          <w:fldChar w:fldCharType="separate"/>
        </w:r>
        <w:r>
          <w:rPr>
            <w:noProof/>
            <w:webHidden/>
          </w:rPr>
          <w:t>5</w:t>
        </w:r>
        <w:r>
          <w:rPr>
            <w:noProof/>
            <w:webHidden/>
          </w:rPr>
          <w:fldChar w:fldCharType="end"/>
        </w:r>
      </w:hyperlink>
    </w:p>
    <w:p w14:paraId="1CC1EB24" w14:textId="7C7B3264" w:rsidR="00A7499B" w:rsidRDefault="00A7499B">
      <w:pPr>
        <w:pStyle w:val="TOC2"/>
        <w:tabs>
          <w:tab w:val="right" w:leader="dot" w:pos="9896"/>
        </w:tabs>
        <w:rPr>
          <w:rFonts w:asciiTheme="minorHAnsi" w:eastAsiaTheme="minorEastAsia" w:hAnsiTheme="minorHAnsi" w:cstheme="minorBidi"/>
          <w:noProof/>
          <w:kern w:val="2"/>
          <w:sz w:val="24"/>
          <w:szCs w:val="24"/>
          <w14:ligatures w14:val="standardContextual"/>
        </w:rPr>
      </w:pPr>
      <w:hyperlink w:anchor="_Toc236173954" w:history="1">
        <w:r w:rsidRPr="009927D6">
          <w:rPr>
            <w:rStyle w:val="Hyperlink"/>
            <w:rFonts w:ascii="Aptos" w:hAnsi="Aptos"/>
            <w:noProof/>
            <w:lang w:val="fr-FR"/>
          </w:rPr>
          <w:t>Dimensionnement Option A – Zone de base (parking ~1 500 m²)</w:t>
        </w:r>
        <w:r>
          <w:rPr>
            <w:noProof/>
            <w:webHidden/>
          </w:rPr>
          <w:tab/>
        </w:r>
        <w:r>
          <w:rPr>
            <w:noProof/>
            <w:webHidden/>
          </w:rPr>
          <w:fldChar w:fldCharType="begin"/>
        </w:r>
        <w:r>
          <w:rPr>
            <w:noProof/>
            <w:webHidden/>
          </w:rPr>
          <w:instrText xml:space="preserve"> PAGEREF _Toc236173954 \h </w:instrText>
        </w:r>
        <w:r>
          <w:rPr>
            <w:noProof/>
            <w:webHidden/>
          </w:rPr>
        </w:r>
        <w:r>
          <w:rPr>
            <w:noProof/>
            <w:webHidden/>
          </w:rPr>
          <w:fldChar w:fldCharType="separate"/>
        </w:r>
        <w:r>
          <w:rPr>
            <w:noProof/>
            <w:webHidden/>
          </w:rPr>
          <w:t>5</w:t>
        </w:r>
        <w:r>
          <w:rPr>
            <w:noProof/>
            <w:webHidden/>
          </w:rPr>
          <w:fldChar w:fldCharType="end"/>
        </w:r>
      </w:hyperlink>
    </w:p>
    <w:p w14:paraId="566683B1" w14:textId="177DE201" w:rsidR="00A7499B" w:rsidRDefault="00A7499B">
      <w:pPr>
        <w:pStyle w:val="TOC2"/>
        <w:tabs>
          <w:tab w:val="right" w:leader="dot" w:pos="9896"/>
        </w:tabs>
        <w:rPr>
          <w:rFonts w:asciiTheme="minorHAnsi" w:eastAsiaTheme="minorEastAsia" w:hAnsiTheme="minorHAnsi" w:cstheme="minorBidi"/>
          <w:noProof/>
          <w:kern w:val="2"/>
          <w:sz w:val="24"/>
          <w:szCs w:val="24"/>
          <w14:ligatures w14:val="standardContextual"/>
        </w:rPr>
      </w:pPr>
      <w:hyperlink w:anchor="_Toc236173955" w:history="1">
        <w:r w:rsidRPr="009927D6">
          <w:rPr>
            <w:rStyle w:val="Hyperlink"/>
            <w:rFonts w:ascii="Aptos" w:hAnsi="Aptos"/>
            <w:noProof/>
            <w:lang w:val="fr-FR"/>
          </w:rPr>
          <w:t>Potentiel d’extension</w:t>
        </w:r>
        <w:r>
          <w:rPr>
            <w:noProof/>
            <w:webHidden/>
          </w:rPr>
          <w:tab/>
        </w:r>
        <w:r>
          <w:rPr>
            <w:noProof/>
            <w:webHidden/>
          </w:rPr>
          <w:fldChar w:fldCharType="begin"/>
        </w:r>
        <w:r>
          <w:rPr>
            <w:noProof/>
            <w:webHidden/>
          </w:rPr>
          <w:instrText xml:space="preserve"> PAGEREF _Toc236173955 \h </w:instrText>
        </w:r>
        <w:r>
          <w:rPr>
            <w:noProof/>
            <w:webHidden/>
          </w:rPr>
        </w:r>
        <w:r>
          <w:rPr>
            <w:noProof/>
            <w:webHidden/>
          </w:rPr>
          <w:fldChar w:fldCharType="separate"/>
        </w:r>
        <w:r>
          <w:rPr>
            <w:noProof/>
            <w:webHidden/>
          </w:rPr>
          <w:t>5</w:t>
        </w:r>
        <w:r>
          <w:rPr>
            <w:noProof/>
            <w:webHidden/>
          </w:rPr>
          <w:fldChar w:fldCharType="end"/>
        </w:r>
      </w:hyperlink>
    </w:p>
    <w:p w14:paraId="35D6FF4F" w14:textId="595C12A5"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56" w:history="1">
        <w:r w:rsidRPr="009927D6">
          <w:rPr>
            <w:rStyle w:val="Hyperlink"/>
            <w:rFonts w:ascii="Aptos" w:hAnsi="Aptos"/>
            <w:noProof/>
            <w:lang w:val="fr-FR"/>
          </w:rPr>
          <w:t>Chapitre 4 – Évaluation chiffrée Option B : PVT + stockage thermique</w:t>
        </w:r>
        <w:r>
          <w:rPr>
            <w:noProof/>
            <w:webHidden/>
          </w:rPr>
          <w:tab/>
        </w:r>
        <w:r>
          <w:rPr>
            <w:noProof/>
            <w:webHidden/>
          </w:rPr>
          <w:fldChar w:fldCharType="begin"/>
        </w:r>
        <w:r>
          <w:rPr>
            <w:noProof/>
            <w:webHidden/>
          </w:rPr>
          <w:instrText xml:space="preserve"> PAGEREF _Toc236173956 \h </w:instrText>
        </w:r>
        <w:r>
          <w:rPr>
            <w:noProof/>
            <w:webHidden/>
          </w:rPr>
        </w:r>
        <w:r>
          <w:rPr>
            <w:noProof/>
            <w:webHidden/>
          </w:rPr>
          <w:fldChar w:fldCharType="separate"/>
        </w:r>
        <w:r>
          <w:rPr>
            <w:noProof/>
            <w:webHidden/>
          </w:rPr>
          <w:t>6</w:t>
        </w:r>
        <w:r>
          <w:rPr>
            <w:noProof/>
            <w:webHidden/>
          </w:rPr>
          <w:fldChar w:fldCharType="end"/>
        </w:r>
      </w:hyperlink>
    </w:p>
    <w:p w14:paraId="140D43A8" w14:textId="1BFAF60C" w:rsidR="00A7499B" w:rsidRDefault="00A7499B">
      <w:pPr>
        <w:pStyle w:val="TOC2"/>
        <w:tabs>
          <w:tab w:val="right" w:leader="dot" w:pos="9896"/>
        </w:tabs>
        <w:rPr>
          <w:rFonts w:asciiTheme="minorHAnsi" w:eastAsiaTheme="minorEastAsia" w:hAnsiTheme="minorHAnsi" w:cstheme="minorBidi"/>
          <w:noProof/>
          <w:kern w:val="2"/>
          <w:sz w:val="24"/>
          <w:szCs w:val="24"/>
          <w14:ligatures w14:val="standardContextual"/>
        </w:rPr>
      </w:pPr>
      <w:hyperlink w:anchor="_Toc236173957" w:history="1">
        <w:r w:rsidRPr="009927D6">
          <w:rPr>
            <w:rStyle w:val="Hyperlink"/>
            <w:rFonts w:ascii="Aptos" w:hAnsi="Aptos"/>
            <w:noProof/>
            <w:lang w:val="fr-FR"/>
          </w:rPr>
          <w:t>Comparaison chiffrée (zone de base parking ~1 500 m²)</w:t>
        </w:r>
        <w:r>
          <w:rPr>
            <w:noProof/>
            <w:webHidden/>
          </w:rPr>
          <w:tab/>
        </w:r>
        <w:r>
          <w:rPr>
            <w:noProof/>
            <w:webHidden/>
          </w:rPr>
          <w:fldChar w:fldCharType="begin"/>
        </w:r>
        <w:r>
          <w:rPr>
            <w:noProof/>
            <w:webHidden/>
          </w:rPr>
          <w:instrText xml:space="preserve"> PAGEREF _Toc236173957 \h </w:instrText>
        </w:r>
        <w:r>
          <w:rPr>
            <w:noProof/>
            <w:webHidden/>
          </w:rPr>
        </w:r>
        <w:r>
          <w:rPr>
            <w:noProof/>
            <w:webHidden/>
          </w:rPr>
          <w:fldChar w:fldCharType="separate"/>
        </w:r>
        <w:r>
          <w:rPr>
            <w:noProof/>
            <w:webHidden/>
          </w:rPr>
          <w:t>6</w:t>
        </w:r>
        <w:r>
          <w:rPr>
            <w:noProof/>
            <w:webHidden/>
          </w:rPr>
          <w:fldChar w:fldCharType="end"/>
        </w:r>
      </w:hyperlink>
    </w:p>
    <w:p w14:paraId="5BE94238" w14:textId="615B7C3F" w:rsidR="00A7499B" w:rsidRDefault="00A7499B">
      <w:pPr>
        <w:pStyle w:val="TOC2"/>
        <w:tabs>
          <w:tab w:val="right" w:leader="dot" w:pos="9896"/>
        </w:tabs>
        <w:rPr>
          <w:rFonts w:asciiTheme="minorHAnsi" w:eastAsiaTheme="minorEastAsia" w:hAnsiTheme="minorHAnsi" w:cstheme="minorBidi"/>
          <w:noProof/>
          <w:kern w:val="2"/>
          <w:sz w:val="24"/>
          <w:szCs w:val="24"/>
          <w14:ligatures w14:val="standardContextual"/>
        </w:rPr>
      </w:pPr>
      <w:hyperlink w:anchor="_Toc236173958" w:history="1">
        <w:r w:rsidRPr="009927D6">
          <w:rPr>
            <w:rStyle w:val="Hyperlink"/>
            <w:rFonts w:ascii="Aptos" w:hAnsi="Aptos"/>
            <w:noProof/>
            <w:lang w:val="fr-FR"/>
          </w:rPr>
          <w:t>Valorisation de la chaleur – Réseau ou stockage ATES / BTES</w:t>
        </w:r>
        <w:r>
          <w:rPr>
            <w:noProof/>
            <w:webHidden/>
          </w:rPr>
          <w:tab/>
        </w:r>
        <w:r>
          <w:rPr>
            <w:noProof/>
            <w:webHidden/>
          </w:rPr>
          <w:fldChar w:fldCharType="begin"/>
        </w:r>
        <w:r>
          <w:rPr>
            <w:noProof/>
            <w:webHidden/>
          </w:rPr>
          <w:instrText xml:space="preserve"> PAGEREF _Toc236173958 \h </w:instrText>
        </w:r>
        <w:r>
          <w:rPr>
            <w:noProof/>
            <w:webHidden/>
          </w:rPr>
        </w:r>
        <w:r>
          <w:rPr>
            <w:noProof/>
            <w:webHidden/>
          </w:rPr>
          <w:fldChar w:fldCharType="separate"/>
        </w:r>
        <w:r>
          <w:rPr>
            <w:noProof/>
            <w:webHidden/>
          </w:rPr>
          <w:t>6</w:t>
        </w:r>
        <w:r>
          <w:rPr>
            <w:noProof/>
            <w:webHidden/>
          </w:rPr>
          <w:fldChar w:fldCharType="end"/>
        </w:r>
      </w:hyperlink>
    </w:p>
    <w:p w14:paraId="1E9E5568" w14:textId="43D6EA20" w:rsidR="00A7499B" w:rsidRDefault="00A7499B">
      <w:pPr>
        <w:pStyle w:val="TOC2"/>
        <w:tabs>
          <w:tab w:val="right" w:leader="dot" w:pos="9896"/>
        </w:tabs>
        <w:rPr>
          <w:rFonts w:asciiTheme="minorHAnsi" w:eastAsiaTheme="minorEastAsia" w:hAnsiTheme="minorHAnsi" w:cstheme="minorBidi"/>
          <w:noProof/>
          <w:kern w:val="2"/>
          <w:sz w:val="24"/>
          <w:szCs w:val="24"/>
          <w14:ligatures w14:val="standardContextual"/>
        </w:rPr>
      </w:pPr>
      <w:hyperlink w:anchor="_Toc236173959" w:history="1">
        <w:r w:rsidRPr="009927D6">
          <w:rPr>
            <w:rStyle w:val="Hyperlink"/>
            <w:rFonts w:ascii="Aptos" w:hAnsi="Aptos"/>
            <w:noProof/>
            <w:lang w:val="fr-FR"/>
          </w:rPr>
          <w:t>Potentiel d’extension (identique à l’Option A)</w:t>
        </w:r>
        <w:r>
          <w:rPr>
            <w:noProof/>
            <w:webHidden/>
          </w:rPr>
          <w:tab/>
        </w:r>
        <w:r>
          <w:rPr>
            <w:noProof/>
            <w:webHidden/>
          </w:rPr>
          <w:fldChar w:fldCharType="begin"/>
        </w:r>
        <w:r>
          <w:rPr>
            <w:noProof/>
            <w:webHidden/>
          </w:rPr>
          <w:instrText xml:space="preserve"> PAGEREF _Toc236173959 \h </w:instrText>
        </w:r>
        <w:r>
          <w:rPr>
            <w:noProof/>
            <w:webHidden/>
          </w:rPr>
        </w:r>
        <w:r>
          <w:rPr>
            <w:noProof/>
            <w:webHidden/>
          </w:rPr>
          <w:fldChar w:fldCharType="separate"/>
        </w:r>
        <w:r>
          <w:rPr>
            <w:noProof/>
            <w:webHidden/>
          </w:rPr>
          <w:t>6</w:t>
        </w:r>
        <w:r>
          <w:rPr>
            <w:noProof/>
            <w:webHidden/>
          </w:rPr>
          <w:fldChar w:fldCharType="end"/>
        </w:r>
      </w:hyperlink>
    </w:p>
    <w:p w14:paraId="3B3F424F" w14:textId="146E276E"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60" w:history="1">
        <w:r w:rsidRPr="009927D6">
          <w:rPr>
            <w:rStyle w:val="Hyperlink"/>
            <w:rFonts w:ascii="Aptos" w:hAnsi="Aptos"/>
            <w:noProof/>
            <w:lang w:val="fr-FR"/>
          </w:rPr>
          <w:t>Chapitre 5 – Conditions contractuelles types (cadre de négociation)</w:t>
        </w:r>
        <w:r>
          <w:rPr>
            <w:noProof/>
            <w:webHidden/>
          </w:rPr>
          <w:tab/>
        </w:r>
        <w:r>
          <w:rPr>
            <w:noProof/>
            <w:webHidden/>
          </w:rPr>
          <w:fldChar w:fldCharType="begin"/>
        </w:r>
        <w:r>
          <w:rPr>
            <w:noProof/>
            <w:webHidden/>
          </w:rPr>
          <w:instrText xml:space="preserve"> PAGEREF _Toc236173960 \h </w:instrText>
        </w:r>
        <w:r>
          <w:rPr>
            <w:noProof/>
            <w:webHidden/>
          </w:rPr>
        </w:r>
        <w:r>
          <w:rPr>
            <w:noProof/>
            <w:webHidden/>
          </w:rPr>
          <w:fldChar w:fldCharType="separate"/>
        </w:r>
        <w:r>
          <w:rPr>
            <w:noProof/>
            <w:webHidden/>
          </w:rPr>
          <w:t>7</w:t>
        </w:r>
        <w:r>
          <w:rPr>
            <w:noProof/>
            <w:webHidden/>
          </w:rPr>
          <w:fldChar w:fldCharType="end"/>
        </w:r>
      </w:hyperlink>
    </w:p>
    <w:p w14:paraId="04DFAE24" w14:textId="419FD959"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61" w:history="1">
        <w:r w:rsidRPr="009927D6">
          <w:rPr>
            <w:rStyle w:val="Hyperlink"/>
            <w:rFonts w:ascii="Aptos" w:hAnsi="Aptos"/>
            <w:noProof/>
            <w:lang w:val="fr-FR"/>
          </w:rPr>
          <w:t>Chapitre 6 – Rôle de l’accompagnant</w:t>
        </w:r>
        <w:r>
          <w:rPr>
            <w:noProof/>
            <w:webHidden/>
          </w:rPr>
          <w:tab/>
        </w:r>
        <w:r>
          <w:rPr>
            <w:noProof/>
            <w:webHidden/>
          </w:rPr>
          <w:fldChar w:fldCharType="begin"/>
        </w:r>
        <w:r>
          <w:rPr>
            <w:noProof/>
            <w:webHidden/>
          </w:rPr>
          <w:instrText xml:space="preserve"> PAGEREF _Toc236173961 \h </w:instrText>
        </w:r>
        <w:r>
          <w:rPr>
            <w:noProof/>
            <w:webHidden/>
          </w:rPr>
        </w:r>
        <w:r>
          <w:rPr>
            <w:noProof/>
            <w:webHidden/>
          </w:rPr>
          <w:fldChar w:fldCharType="separate"/>
        </w:r>
        <w:r>
          <w:rPr>
            <w:noProof/>
            <w:webHidden/>
          </w:rPr>
          <w:t>7</w:t>
        </w:r>
        <w:r>
          <w:rPr>
            <w:noProof/>
            <w:webHidden/>
          </w:rPr>
          <w:fldChar w:fldCharType="end"/>
        </w:r>
      </w:hyperlink>
    </w:p>
    <w:p w14:paraId="14283B9A" w14:textId="488F8D98"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62" w:history="1">
        <w:r w:rsidRPr="009927D6">
          <w:rPr>
            <w:rStyle w:val="Hyperlink"/>
            <w:rFonts w:ascii="Aptos" w:hAnsi="Aptos"/>
            <w:noProof/>
            <w:lang w:val="fr-FR"/>
          </w:rPr>
          <w:t>Chapitre 7 – Partenaires clés</w:t>
        </w:r>
        <w:r>
          <w:rPr>
            <w:noProof/>
            <w:webHidden/>
          </w:rPr>
          <w:tab/>
        </w:r>
        <w:r>
          <w:rPr>
            <w:noProof/>
            <w:webHidden/>
          </w:rPr>
          <w:fldChar w:fldCharType="begin"/>
        </w:r>
        <w:r>
          <w:rPr>
            <w:noProof/>
            <w:webHidden/>
          </w:rPr>
          <w:instrText xml:space="preserve"> PAGEREF _Toc236173962 \h </w:instrText>
        </w:r>
        <w:r>
          <w:rPr>
            <w:noProof/>
            <w:webHidden/>
          </w:rPr>
        </w:r>
        <w:r>
          <w:rPr>
            <w:noProof/>
            <w:webHidden/>
          </w:rPr>
          <w:fldChar w:fldCharType="separate"/>
        </w:r>
        <w:r>
          <w:rPr>
            <w:noProof/>
            <w:webHidden/>
          </w:rPr>
          <w:t>7</w:t>
        </w:r>
        <w:r>
          <w:rPr>
            <w:noProof/>
            <w:webHidden/>
          </w:rPr>
          <w:fldChar w:fldCharType="end"/>
        </w:r>
      </w:hyperlink>
    </w:p>
    <w:p w14:paraId="66832FFA" w14:textId="688159F0" w:rsidR="00A7499B" w:rsidRDefault="00A7499B">
      <w:pPr>
        <w:pStyle w:val="TOC3"/>
        <w:tabs>
          <w:tab w:val="right" w:leader="dot" w:pos="9896"/>
        </w:tabs>
        <w:rPr>
          <w:rFonts w:asciiTheme="minorHAnsi" w:eastAsiaTheme="minorEastAsia" w:hAnsiTheme="minorHAnsi" w:cstheme="minorBidi"/>
          <w:noProof/>
          <w:kern w:val="2"/>
          <w:sz w:val="24"/>
          <w:szCs w:val="24"/>
          <w14:ligatures w14:val="standardContextual"/>
        </w:rPr>
      </w:pPr>
      <w:hyperlink w:anchor="_Toc236173963" w:history="1">
        <w:r w:rsidRPr="009927D6">
          <w:rPr>
            <w:rStyle w:val="Hyperlink"/>
            <w:rFonts w:ascii="Aptos" w:hAnsi="Aptos"/>
            <w:noProof/>
          </w:rPr>
          <w:t>1. Tiers-investisseurs / Financeurs (priorité)</w:t>
        </w:r>
        <w:r>
          <w:rPr>
            <w:noProof/>
            <w:webHidden/>
          </w:rPr>
          <w:tab/>
        </w:r>
        <w:r>
          <w:rPr>
            <w:noProof/>
            <w:webHidden/>
          </w:rPr>
          <w:fldChar w:fldCharType="begin"/>
        </w:r>
        <w:r>
          <w:rPr>
            <w:noProof/>
            <w:webHidden/>
          </w:rPr>
          <w:instrText xml:space="preserve"> PAGEREF _Toc236173963 \h </w:instrText>
        </w:r>
        <w:r>
          <w:rPr>
            <w:noProof/>
            <w:webHidden/>
          </w:rPr>
        </w:r>
        <w:r>
          <w:rPr>
            <w:noProof/>
            <w:webHidden/>
          </w:rPr>
          <w:fldChar w:fldCharType="separate"/>
        </w:r>
        <w:r>
          <w:rPr>
            <w:noProof/>
            <w:webHidden/>
          </w:rPr>
          <w:t>7</w:t>
        </w:r>
        <w:r>
          <w:rPr>
            <w:noProof/>
            <w:webHidden/>
          </w:rPr>
          <w:fldChar w:fldCharType="end"/>
        </w:r>
      </w:hyperlink>
    </w:p>
    <w:p w14:paraId="51D46A07" w14:textId="3027744A" w:rsidR="00A7499B" w:rsidRDefault="00A7499B">
      <w:pPr>
        <w:pStyle w:val="TOC3"/>
        <w:tabs>
          <w:tab w:val="right" w:leader="dot" w:pos="9896"/>
        </w:tabs>
        <w:rPr>
          <w:rFonts w:asciiTheme="minorHAnsi" w:eastAsiaTheme="minorEastAsia" w:hAnsiTheme="minorHAnsi" w:cstheme="minorBidi"/>
          <w:noProof/>
          <w:kern w:val="2"/>
          <w:sz w:val="24"/>
          <w:szCs w:val="24"/>
          <w14:ligatures w14:val="standardContextual"/>
        </w:rPr>
      </w:pPr>
      <w:hyperlink w:anchor="_Toc236173964" w:history="1">
        <w:r w:rsidRPr="009927D6">
          <w:rPr>
            <w:rStyle w:val="Hyperlink"/>
            <w:rFonts w:ascii="Aptos" w:hAnsi="Aptos"/>
            <w:noProof/>
          </w:rPr>
          <w:t>2. Installateurs et fournisseurs techniques</w:t>
        </w:r>
        <w:r>
          <w:rPr>
            <w:noProof/>
            <w:webHidden/>
          </w:rPr>
          <w:tab/>
        </w:r>
        <w:r>
          <w:rPr>
            <w:noProof/>
            <w:webHidden/>
          </w:rPr>
          <w:fldChar w:fldCharType="begin"/>
        </w:r>
        <w:r>
          <w:rPr>
            <w:noProof/>
            <w:webHidden/>
          </w:rPr>
          <w:instrText xml:space="preserve"> PAGEREF _Toc236173964 \h </w:instrText>
        </w:r>
        <w:r>
          <w:rPr>
            <w:noProof/>
            <w:webHidden/>
          </w:rPr>
        </w:r>
        <w:r>
          <w:rPr>
            <w:noProof/>
            <w:webHidden/>
          </w:rPr>
          <w:fldChar w:fldCharType="separate"/>
        </w:r>
        <w:r>
          <w:rPr>
            <w:noProof/>
            <w:webHidden/>
          </w:rPr>
          <w:t>7</w:t>
        </w:r>
        <w:r>
          <w:rPr>
            <w:noProof/>
            <w:webHidden/>
          </w:rPr>
          <w:fldChar w:fldCharType="end"/>
        </w:r>
      </w:hyperlink>
    </w:p>
    <w:p w14:paraId="5CF47112" w14:textId="7CC2673F" w:rsidR="00A7499B" w:rsidRDefault="00A7499B">
      <w:pPr>
        <w:pStyle w:val="TOC3"/>
        <w:tabs>
          <w:tab w:val="right" w:leader="dot" w:pos="9896"/>
        </w:tabs>
        <w:rPr>
          <w:rFonts w:asciiTheme="minorHAnsi" w:eastAsiaTheme="minorEastAsia" w:hAnsiTheme="minorHAnsi" w:cstheme="minorBidi"/>
          <w:noProof/>
          <w:kern w:val="2"/>
          <w:sz w:val="24"/>
          <w:szCs w:val="24"/>
          <w14:ligatures w14:val="standardContextual"/>
        </w:rPr>
      </w:pPr>
      <w:hyperlink w:anchor="_Toc236173965" w:history="1">
        <w:r w:rsidRPr="009927D6">
          <w:rPr>
            <w:rStyle w:val="Hyperlink"/>
            <w:rFonts w:ascii="Aptos" w:hAnsi="Aptos"/>
            <w:noProof/>
          </w:rPr>
          <w:t>3. Opérateurs d’électricité et réseau (Alsace)</w:t>
        </w:r>
        <w:r>
          <w:rPr>
            <w:noProof/>
            <w:webHidden/>
          </w:rPr>
          <w:tab/>
        </w:r>
        <w:r>
          <w:rPr>
            <w:noProof/>
            <w:webHidden/>
          </w:rPr>
          <w:fldChar w:fldCharType="begin"/>
        </w:r>
        <w:r>
          <w:rPr>
            <w:noProof/>
            <w:webHidden/>
          </w:rPr>
          <w:instrText xml:space="preserve"> PAGEREF _Toc236173965 \h </w:instrText>
        </w:r>
        <w:r>
          <w:rPr>
            <w:noProof/>
            <w:webHidden/>
          </w:rPr>
        </w:r>
        <w:r>
          <w:rPr>
            <w:noProof/>
            <w:webHidden/>
          </w:rPr>
          <w:fldChar w:fldCharType="separate"/>
        </w:r>
        <w:r>
          <w:rPr>
            <w:noProof/>
            <w:webHidden/>
          </w:rPr>
          <w:t>7</w:t>
        </w:r>
        <w:r>
          <w:rPr>
            <w:noProof/>
            <w:webHidden/>
          </w:rPr>
          <w:fldChar w:fldCharType="end"/>
        </w:r>
      </w:hyperlink>
    </w:p>
    <w:p w14:paraId="28A2BA46" w14:textId="18AB8720" w:rsidR="00A7499B" w:rsidRDefault="00A7499B">
      <w:pPr>
        <w:pStyle w:val="TOC3"/>
        <w:tabs>
          <w:tab w:val="right" w:leader="dot" w:pos="9896"/>
        </w:tabs>
        <w:rPr>
          <w:rFonts w:asciiTheme="minorHAnsi" w:eastAsiaTheme="minorEastAsia" w:hAnsiTheme="minorHAnsi" w:cstheme="minorBidi"/>
          <w:noProof/>
          <w:kern w:val="2"/>
          <w:sz w:val="24"/>
          <w:szCs w:val="24"/>
          <w14:ligatures w14:val="standardContextual"/>
        </w:rPr>
      </w:pPr>
      <w:hyperlink w:anchor="_Toc236173966" w:history="1">
        <w:r w:rsidRPr="009927D6">
          <w:rPr>
            <w:rStyle w:val="Hyperlink"/>
            <w:rFonts w:ascii="Aptos" w:hAnsi="Aptos"/>
            <w:noProof/>
          </w:rPr>
          <w:t>4. Institutions et aides</w:t>
        </w:r>
        <w:r>
          <w:rPr>
            <w:noProof/>
            <w:webHidden/>
          </w:rPr>
          <w:tab/>
        </w:r>
        <w:r>
          <w:rPr>
            <w:noProof/>
            <w:webHidden/>
          </w:rPr>
          <w:fldChar w:fldCharType="begin"/>
        </w:r>
        <w:r>
          <w:rPr>
            <w:noProof/>
            <w:webHidden/>
          </w:rPr>
          <w:instrText xml:space="preserve"> PAGEREF _Toc236173966 \h </w:instrText>
        </w:r>
        <w:r>
          <w:rPr>
            <w:noProof/>
            <w:webHidden/>
          </w:rPr>
        </w:r>
        <w:r>
          <w:rPr>
            <w:noProof/>
            <w:webHidden/>
          </w:rPr>
          <w:fldChar w:fldCharType="separate"/>
        </w:r>
        <w:r>
          <w:rPr>
            <w:noProof/>
            <w:webHidden/>
          </w:rPr>
          <w:t>8</w:t>
        </w:r>
        <w:r>
          <w:rPr>
            <w:noProof/>
            <w:webHidden/>
          </w:rPr>
          <w:fldChar w:fldCharType="end"/>
        </w:r>
      </w:hyperlink>
    </w:p>
    <w:p w14:paraId="05D0D724" w14:textId="454A25D9" w:rsidR="00A7499B" w:rsidRDefault="00A7499B">
      <w:pPr>
        <w:pStyle w:val="TOC3"/>
        <w:tabs>
          <w:tab w:val="right" w:leader="dot" w:pos="9896"/>
        </w:tabs>
        <w:rPr>
          <w:rFonts w:asciiTheme="minorHAnsi" w:eastAsiaTheme="minorEastAsia" w:hAnsiTheme="minorHAnsi" w:cstheme="minorBidi"/>
          <w:noProof/>
          <w:kern w:val="2"/>
          <w:sz w:val="24"/>
          <w:szCs w:val="24"/>
          <w14:ligatures w14:val="standardContextual"/>
        </w:rPr>
      </w:pPr>
      <w:hyperlink w:anchor="_Toc236173967" w:history="1">
        <w:r w:rsidRPr="009927D6">
          <w:rPr>
            <w:rStyle w:val="Hyperlink"/>
            <w:rFonts w:ascii="Aptos" w:hAnsi="Aptos"/>
            <w:noProof/>
          </w:rPr>
          <w:t>5. Spécialistes stockage thermique (Option B – PVT)</w:t>
        </w:r>
        <w:r>
          <w:rPr>
            <w:noProof/>
            <w:webHidden/>
          </w:rPr>
          <w:tab/>
        </w:r>
        <w:r>
          <w:rPr>
            <w:noProof/>
            <w:webHidden/>
          </w:rPr>
          <w:fldChar w:fldCharType="begin"/>
        </w:r>
        <w:r>
          <w:rPr>
            <w:noProof/>
            <w:webHidden/>
          </w:rPr>
          <w:instrText xml:space="preserve"> PAGEREF _Toc236173967 \h </w:instrText>
        </w:r>
        <w:r>
          <w:rPr>
            <w:noProof/>
            <w:webHidden/>
          </w:rPr>
        </w:r>
        <w:r>
          <w:rPr>
            <w:noProof/>
            <w:webHidden/>
          </w:rPr>
          <w:fldChar w:fldCharType="separate"/>
        </w:r>
        <w:r>
          <w:rPr>
            <w:noProof/>
            <w:webHidden/>
          </w:rPr>
          <w:t>8</w:t>
        </w:r>
        <w:r>
          <w:rPr>
            <w:noProof/>
            <w:webHidden/>
          </w:rPr>
          <w:fldChar w:fldCharType="end"/>
        </w:r>
      </w:hyperlink>
    </w:p>
    <w:p w14:paraId="37DA2D09" w14:textId="7603EC51"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68" w:history="1">
        <w:r w:rsidRPr="009927D6">
          <w:rPr>
            <w:rStyle w:val="Hyperlink"/>
            <w:rFonts w:ascii="Aptos" w:hAnsi="Aptos"/>
            <w:noProof/>
            <w:lang w:val="fr-FR"/>
          </w:rPr>
          <w:t>Chapitre 8 – Contact des partenaires</w:t>
        </w:r>
        <w:r>
          <w:rPr>
            <w:noProof/>
            <w:webHidden/>
          </w:rPr>
          <w:tab/>
        </w:r>
        <w:r>
          <w:rPr>
            <w:noProof/>
            <w:webHidden/>
          </w:rPr>
          <w:fldChar w:fldCharType="begin"/>
        </w:r>
        <w:r>
          <w:rPr>
            <w:noProof/>
            <w:webHidden/>
          </w:rPr>
          <w:instrText xml:space="preserve"> PAGEREF _Toc236173968 \h </w:instrText>
        </w:r>
        <w:r>
          <w:rPr>
            <w:noProof/>
            <w:webHidden/>
          </w:rPr>
        </w:r>
        <w:r>
          <w:rPr>
            <w:noProof/>
            <w:webHidden/>
          </w:rPr>
          <w:fldChar w:fldCharType="separate"/>
        </w:r>
        <w:r>
          <w:rPr>
            <w:noProof/>
            <w:webHidden/>
          </w:rPr>
          <w:t>8</w:t>
        </w:r>
        <w:r>
          <w:rPr>
            <w:noProof/>
            <w:webHidden/>
          </w:rPr>
          <w:fldChar w:fldCharType="end"/>
        </w:r>
      </w:hyperlink>
    </w:p>
    <w:p w14:paraId="47FE8B82" w14:textId="5086D822" w:rsidR="00A7499B" w:rsidRDefault="00A7499B">
      <w:pPr>
        <w:pStyle w:val="TOC3"/>
        <w:tabs>
          <w:tab w:val="right" w:leader="dot" w:pos="9896"/>
        </w:tabs>
        <w:rPr>
          <w:rFonts w:asciiTheme="minorHAnsi" w:eastAsiaTheme="minorEastAsia" w:hAnsiTheme="minorHAnsi" w:cstheme="minorBidi"/>
          <w:noProof/>
          <w:kern w:val="2"/>
          <w:sz w:val="24"/>
          <w:szCs w:val="24"/>
          <w14:ligatures w14:val="standardContextual"/>
        </w:rPr>
      </w:pPr>
      <w:hyperlink w:anchor="_Toc236173969" w:history="1">
        <w:r w:rsidRPr="009927D6">
          <w:rPr>
            <w:rStyle w:val="Hyperlink"/>
            <w:rFonts w:ascii="Aptos" w:hAnsi="Aptos"/>
            <w:noProof/>
          </w:rPr>
          <w:t>1. Tiers-investisseurs / Financeurs prioritaires</w:t>
        </w:r>
        <w:r>
          <w:rPr>
            <w:noProof/>
            <w:webHidden/>
          </w:rPr>
          <w:tab/>
        </w:r>
        <w:r>
          <w:rPr>
            <w:noProof/>
            <w:webHidden/>
          </w:rPr>
          <w:fldChar w:fldCharType="begin"/>
        </w:r>
        <w:r>
          <w:rPr>
            <w:noProof/>
            <w:webHidden/>
          </w:rPr>
          <w:instrText xml:space="preserve"> PAGEREF _Toc236173969 \h </w:instrText>
        </w:r>
        <w:r>
          <w:rPr>
            <w:noProof/>
            <w:webHidden/>
          </w:rPr>
        </w:r>
        <w:r>
          <w:rPr>
            <w:noProof/>
            <w:webHidden/>
          </w:rPr>
          <w:fldChar w:fldCharType="separate"/>
        </w:r>
        <w:r>
          <w:rPr>
            <w:noProof/>
            <w:webHidden/>
          </w:rPr>
          <w:t>8</w:t>
        </w:r>
        <w:r>
          <w:rPr>
            <w:noProof/>
            <w:webHidden/>
          </w:rPr>
          <w:fldChar w:fldCharType="end"/>
        </w:r>
      </w:hyperlink>
    </w:p>
    <w:p w14:paraId="0B3AE0E2" w14:textId="0C802D16" w:rsidR="00A7499B" w:rsidRDefault="00A7499B">
      <w:pPr>
        <w:pStyle w:val="TOC3"/>
        <w:tabs>
          <w:tab w:val="right" w:leader="dot" w:pos="9896"/>
        </w:tabs>
        <w:rPr>
          <w:rFonts w:asciiTheme="minorHAnsi" w:eastAsiaTheme="minorEastAsia" w:hAnsiTheme="minorHAnsi" w:cstheme="minorBidi"/>
          <w:noProof/>
          <w:kern w:val="2"/>
          <w:sz w:val="24"/>
          <w:szCs w:val="24"/>
          <w14:ligatures w14:val="standardContextual"/>
        </w:rPr>
      </w:pPr>
      <w:hyperlink w:anchor="_Toc236173970" w:history="1">
        <w:r w:rsidRPr="009927D6">
          <w:rPr>
            <w:rStyle w:val="Hyperlink"/>
            <w:rFonts w:ascii="Aptos" w:hAnsi="Aptos"/>
            <w:noProof/>
          </w:rPr>
          <w:t>2. Fournisseurs / Installateurs PVT &amp; ombrières</w:t>
        </w:r>
        <w:r>
          <w:rPr>
            <w:noProof/>
            <w:webHidden/>
          </w:rPr>
          <w:tab/>
        </w:r>
        <w:r>
          <w:rPr>
            <w:noProof/>
            <w:webHidden/>
          </w:rPr>
          <w:fldChar w:fldCharType="begin"/>
        </w:r>
        <w:r>
          <w:rPr>
            <w:noProof/>
            <w:webHidden/>
          </w:rPr>
          <w:instrText xml:space="preserve"> PAGEREF _Toc236173970 \h </w:instrText>
        </w:r>
        <w:r>
          <w:rPr>
            <w:noProof/>
            <w:webHidden/>
          </w:rPr>
        </w:r>
        <w:r>
          <w:rPr>
            <w:noProof/>
            <w:webHidden/>
          </w:rPr>
          <w:fldChar w:fldCharType="separate"/>
        </w:r>
        <w:r>
          <w:rPr>
            <w:noProof/>
            <w:webHidden/>
          </w:rPr>
          <w:t>8</w:t>
        </w:r>
        <w:r>
          <w:rPr>
            <w:noProof/>
            <w:webHidden/>
          </w:rPr>
          <w:fldChar w:fldCharType="end"/>
        </w:r>
      </w:hyperlink>
    </w:p>
    <w:p w14:paraId="6CD1EBBB" w14:textId="532C3635" w:rsidR="00A7499B" w:rsidRDefault="00A7499B">
      <w:pPr>
        <w:pStyle w:val="TOC3"/>
        <w:tabs>
          <w:tab w:val="right" w:leader="dot" w:pos="9896"/>
        </w:tabs>
        <w:rPr>
          <w:rFonts w:asciiTheme="minorHAnsi" w:eastAsiaTheme="minorEastAsia" w:hAnsiTheme="minorHAnsi" w:cstheme="minorBidi"/>
          <w:noProof/>
          <w:kern w:val="2"/>
          <w:sz w:val="24"/>
          <w:szCs w:val="24"/>
          <w14:ligatures w14:val="standardContextual"/>
        </w:rPr>
      </w:pPr>
      <w:hyperlink w:anchor="_Toc236173971" w:history="1">
        <w:r w:rsidRPr="009927D6">
          <w:rPr>
            <w:rStyle w:val="Hyperlink"/>
            <w:rFonts w:ascii="Aptos" w:hAnsi="Aptos"/>
            <w:noProof/>
          </w:rPr>
          <w:t>3. Opérateurs d’électricité locaux (Alsace)</w:t>
        </w:r>
        <w:r>
          <w:rPr>
            <w:noProof/>
            <w:webHidden/>
          </w:rPr>
          <w:tab/>
        </w:r>
        <w:r>
          <w:rPr>
            <w:noProof/>
            <w:webHidden/>
          </w:rPr>
          <w:fldChar w:fldCharType="begin"/>
        </w:r>
        <w:r>
          <w:rPr>
            <w:noProof/>
            <w:webHidden/>
          </w:rPr>
          <w:instrText xml:space="preserve"> PAGEREF _Toc236173971 \h </w:instrText>
        </w:r>
        <w:r>
          <w:rPr>
            <w:noProof/>
            <w:webHidden/>
          </w:rPr>
        </w:r>
        <w:r>
          <w:rPr>
            <w:noProof/>
            <w:webHidden/>
          </w:rPr>
          <w:fldChar w:fldCharType="separate"/>
        </w:r>
        <w:r>
          <w:rPr>
            <w:noProof/>
            <w:webHidden/>
          </w:rPr>
          <w:t>9</w:t>
        </w:r>
        <w:r>
          <w:rPr>
            <w:noProof/>
            <w:webHidden/>
          </w:rPr>
          <w:fldChar w:fldCharType="end"/>
        </w:r>
      </w:hyperlink>
    </w:p>
    <w:p w14:paraId="4C4D5686" w14:textId="43ADAB62" w:rsidR="00A7499B" w:rsidRDefault="00A7499B">
      <w:pPr>
        <w:pStyle w:val="TOC3"/>
        <w:tabs>
          <w:tab w:val="right" w:leader="dot" w:pos="9896"/>
        </w:tabs>
        <w:rPr>
          <w:rFonts w:asciiTheme="minorHAnsi" w:eastAsiaTheme="minorEastAsia" w:hAnsiTheme="minorHAnsi" w:cstheme="minorBidi"/>
          <w:noProof/>
          <w:kern w:val="2"/>
          <w:sz w:val="24"/>
          <w:szCs w:val="24"/>
          <w14:ligatures w14:val="standardContextual"/>
        </w:rPr>
      </w:pPr>
      <w:hyperlink w:anchor="_Toc236173972" w:history="1">
        <w:r w:rsidRPr="009927D6">
          <w:rPr>
            <w:rStyle w:val="Hyperlink"/>
            <w:rFonts w:ascii="Aptos" w:hAnsi="Aptos"/>
            <w:noProof/>
          </w:rPr>
          <w:t>4. Institutions &amp; collectivités</w:t>
        </w:r>
        <w:r>
          <w:rPr>
            <w:noProof/>
            <w:webHidden/>
          </w:rPr>
          <w:tab/>
        </w:r>
        <w:r>
          <w:rPr>
            <w:noProof/>
            <w:webHidden/>
          </w:rPr>
          <w:fldChar w:fldCharType="begin"/>
        </w:r>
        <w:r>
          <w:rPr>
            <w:noProof/>
            <w:webHidden/>
          </w:rPr>
          <w:instrText xml:space="preserve"> PAGEREF _Toc236173972 \h </w:instrText>
        </w:r>
        <w:r>
          <w:rPr>
            <w:noProof/>
            <w:webHidden/>
          </w:rPr>
        </w:r>
        <w:r>
          <w:rPr>
            <w:noProof/>
            <w:webHidden/>
          </w:rPr>
          <w:fldChar w:fldCharType="separate"/>
        </w:r>
        <w:r>
          <w:rPr>
            <w:noProof/>
            <w:webHidden/>
          </w:rPr>
          <w:t>9</w:t>
        </w:r>
        <w:r>
          <w:rPr>
            <w:noProof/>
            <w:webHidden/>
          </w:rPr>
          <w:fldChar w:fldCharType="end"/>
        </w:r>
      </w:hyperlink>
    </w:p>
    <w:p w14:paraId="4DFD3A9B" w14:textId="7817BF5A" w:rsidR="00A7499B" w:rsidRDefault="00A7499B">
      <w:pPr>
        <w:pStyle w:val="TOC3"/>
        <w:tabs>
          <w:tab w:val="right" w:leader="dot" w:pos="9896"/>
        </w:tabs>
        <w:rPr>
          <w:rFonts w:asciiTheme="minorHAnsi" w:eastAsiaTheme="minorEastAsia" w:hAnsiTheme="minorHAnsi" w:cstheme="minorBidi"/>
          <w:noProof/>
          <w:kern w:val="2"/>
          <w:sz w:val="24"/>
          <w:szCs w:val="24"/>
          <w14:ligatures w14:val="standardContextual"/>
        </w:rPr>
      </w:pPr>
      <w:hyperlink w:anchor="_Toc236173973" w:history="1">
        <w:r w:rsidRPr="009927D6">
          <w:rPr>
            <w:rStyle w:val="Hyperlink"/>
            <w:rFonts w:ascii="Aptos" w:hAnsi="Aptos"/>
            <w:noProof/>
          </w:rPr>
          <w:t>5. Remarques importantes</w:t>
        </w:r>
        <w:r>
          <w:rPr>
            <w:noProof/>
            <w:webHidden/>
          </w:rPr>
          <w:tab/>
        </w:r>
        <w:r>
          <w:rPr>
            <w:noProof/>
            <w:webHidden/>
          </w:rPr>
          <w:fldChar w:fldCharType="begin"/>
        </w:r>
        <w:r>
          <w:rPr>
            <w:noProof/>
            <w:webHidden/>
          </w:rPr>
          <w:instrText xml:space="preserve"> PAGEREF _Toc236173973 \h </w:instrText>
        </w:r>
        <w:r>
          <w:rPr>
            <w:noProof/>
            <w:webHidden/>
          </w:rPr>
        </w:r>
        <w:r>
          <w:rPr>
            <w:noProof/>
            <w:webHidden/>
          </w:rPr>
          <w:fldChar w:fldCharType="separate"/>
        </w:r>
        <w:r>
          <w:rPr>
            <w:noProof/>
            <w:webHidden/>
          </w:rPr>
          <w:t>9</w:t>
        </w:r>
        <w:r>
          <w:rPr>
            <w:noProof/>
            <w:webHidden/>
          </w:rPr>
          <w:fldChar w:fldCharType="end"/>
        </w:r>
      </w:hyperlink>
    </w:p>
    <w:p w14:paraId="06BE23AE" w14:textId="34A7DA45"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74" w:history="1">
        <w:r w:rsidRPr="009927D6">
          <w:rPr>
            <w:rStyle w:val="Hyperlink"/>
            <w:rFonts w:ascii="Aptos" w:hAnsi="Aptos"/>
            <w:noProof/>
            <w:lang w:val="fr-FR"/>
          </w:rPr>
          <w:t>Prochaines étapes recommandées</w:t>
        </w:r>
        <w:r>
          <w:rPr>
            <w:noProof/>
            <w:webHidden/>
          </w:rPr>
          <w:tab/>
        </w:r>
        <w:r>
          <w:rPr>
            <w:noProof/>
            <w:webHidden/>
          </w:rPr>
          <w:fldChar w:fldCharType="begin"/>
        </w:r>
        <w:r>
          <w:rPr>
            <w:noProof/>
            <w:webHidden/>
          </w:rPr>
          <w:instrText xml:space="preserve"> PAGEREF _Toc236173974 \h </w:instrText>
        </w:r>
        <w:r>
          <w:rPr>
            <w:noProof/>
            <w:webHidden/>
          </w:rPr>
        </w:r>
        <w:r>
          <w:rPr>
            <w:noProof/>
            <w:webHidden/>
          </w:rPr>
          <w:fldChar w:fldCharType="separate"/>
        </w:r>
        <w:r>
          <w:rPr>
            <w:noProof/>
            <w:webHidden/>
          </w:rPr>
          <w:t>9</w:t>
        </w:r>
        <w:r>
          <w:rPr>
            <w:noProof/>
            <w:webHidden/>
          </w:rPr>
          <w:fldChar w:fldCharType="end"/>
        </w:r>
      </w:hyperlink>
    </w:p>
    <w:p w14:paraId="476B75BF" w14:textId="4C27DF15"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75" w:history="1">
        <w:r w:rsidRPr="009927D6">
          <w:rPr>
            <w:rStyle w:val="Hyperlink"/>
            <w:rFonts w:ascii="Aptos" w:hAnsi="Aptos"/>
            <w:noProof/>
            <w:lang w:val="fr-FR"/>
          </w:rPr>
          <w:t>ANNEXE – 3 tailles d’emprise possible</w:t>
        </w:r>
        <w:r>
          <w:rPr>
            <w:noProof/>
            <w:webHidden/>
          </w:rPr>
          <w:tab/>
        </w:r>
        <w:r>
          <w:rPr>
            <w:noProof/>
            <w:webHidden/>
          </w:rPr>
          <w:fldChar w:fldCharType="begin"/>
        </w:r>
        <w:r>
          <w:rPr>
            <w:noProof/>
            <w:webHidden/>
          </w:rPr>
          <w:instrText xml:space="preserve"> PAGEREF _Toc236173975 \h </w:instrText>
        </w:r>
        <w:r>
          <w:rPr>
            <w:noProof/>
            <w:webHidden/>
          </w:rPr>
        </w:r>
        <w:r>
          <w:rPr>
            <w:noProof/>
            <w:webHidden/>
          </w:rPr>
          <w:fldChar w:fldCharType="separate"/>
        </w:r>
        <w:r>
          <w:rPr>
            <w:noProof/>
            <w:webHidden/>
          </w:rPr>
          <w:t>10</w:t>
        </w:r>
        <w:r>
          <w:rPr>
            <w:noProof/>
            <w:webHidden/>
          </w:rPr>
          <w:fldChar w:fldCharType="end"/>
        </w:r>
      </w:hyperlink>
    </w:p>
    <w:p w14:paraId="0090E852" w14:textId="6EECC268" w:rsidR="00A7499B" w:rsidRDefault="00A7499B">
      <w:pPr>
        <w:pStyle w:val="TOC1"/>
        <w:tabs>
          <w:tab w:val="right" w:leader="dot" w:pos="9896"/>
        </w:tabs>
        <w:rPr>
          <w:rFonts w:asciiTheme="minorHAnsi" w:eastAsiaTheme="minorEastAsia" w:hAnsiTheme="minorHAnsi" w:cstheme="minorBidi"/>
          <w:noProof/>
          <w:kern w:val="2"/>
          <w:sz w:val="24"/>
          <w:szCs w:val="24"/>
          <w14:ligatures w14:val="standardContextual"/>
        </w:rPr>
      </w:pPr>
      <w:hyperlink w:anchor="_Toc236173976" w:history="1">
        <w:r w:rsidRPr="009927D6">
          <w:rPr>
            <w:rStyle w:val="Hyperlink"/>
            <w:rFonts w:ascii="Aptos" w:hAnsi="Aptos"/>
            <w:noProof/>
            <w:lang w:val="fr-FR"/>
          </w:rPr>
          <w:t>Index</w:t>
        </w:r>
        <w:r>
          <w:rPr>
            <w:noProof/>
            <w:webHidden/>
          </w:rPr>
          <w:tab/>
        </w:r>
        <w:r>
          <w:rPr>
            <w:noProof/>
            <w:webHidden/>
          </w:rPr>
          <w:fldChar w:fldCharType="begin"/>
        </w:r>
        <w:r>
          <w:rPr>
            <w:noProof/>
            <w:webHidden/>
          </w:rPr>
          <w:instrText xml:space="preserve"> PAGEREF _Toc236173976 \h </w:instrText>
        </w:r>
        <w:r>
          <w:rPr>
            <w:noProof/>
            <w:webHidden/>
          </w:rPr>
        </w:r>
        <w:r>
          <w:rPr>
            <w:noProof/>
            <w:webHidden/>
          </w:rPr>
          <w:fldChar w:fldCharType="separate"/>
        </w:r>
        <w:r>
          <w:rPr>
            <w:noProof/>
            <w:webHidden/>
          </w:rPr>
          <w:t>11</w:t>
        </w:r>
        <w:r>
          <w:rPr>
            <w:noProof/>
            <w:webHidden/>
          </w:rPr>
          <w:fldChar w:fldCharType="end"/>
        </w:r>
      </w:hyperlink>
    </w:p>
    <w:p w14:paraId="7EF07922" w14:textId="522D53A6" w:rsidR="005C04C3" w:rsidRPr="005C04C3" w:rsidRDefault="005C04C3" w:rsidP="000F63A6">
      <w:pPr>
        <w:rPr>
          <w:rFonts w:ascii="Aptos" w:hAnsi="Aptos"/>
          <w:lang w:val="fr-FR"/>
        </w:rPr>
      </w:pPr>
      <w:r>
        <w:rPr>
          <w:rFonts w:ascii="Aptos" w:hAnsi="Aptos"/>
          <w:lang w:val="fr-FR"/>
        </w:rPr>
        <w:fldChar w:fldCharType="end"/>
      </w:r>
    </w:p>
    <w:p w14:paraId="55DB09C2" w14:textId="77777777" w:rsidR="00431D3E" w:rsidRPr="005C04C3" w:rsidRDefault="00000000">
      <w:pPr>
        <w:spacing w:before="300"/>
        <w:jc w:val="center"/>
        <w:rPr>
          <w:rFonts w:ascii="Aptos" w:hAnsi="Aptos"/>
          <w:lang w:val="fr-FR"/>
        </w:rPr>
      </w:pPr>
      <w:r w:rsidRPr="005C04C3">
        <w:rPr>
          <w:rFonts w:ascii="Aptos" w:hAnsi="Aptos"/>
          <w:i/>
          <w:iCs/>
          <w:color w:val="666666"/>
          <w:sz w:val="18"/>
          <w:szCs w:val="18"/>
          <w:lang w:val="fr-FR"/>
        </w:rPr>
        <w:t>— Fin du document de synthèse (Version 1.1) —</w:t>
      </w:r>
    </w:p>
    <w:p w14:paraId="4F123822" w14:textId="77777777" w:rsidR="00431D3E" w:rsidRPr="005C04C3" w:rsidRDefault="00000000">
      <w:pPr>
        <w:spacing w:before="40"/>
        <w:jc w:val="center"/>
        <w:rPr>
          <w:rFonts w:ascii="Aptos" w:hAnsi="Aptos"/>
          <w:lang w:val="fr-FR"/>
        </w:rPr>
      </w:pPr>
      <w:r w:rsidRPr="005C04C3">
        <w:rPr>
          <w:rFonts w:ascii="Aptos" w:hAnsi="Aptos"/>
          <w:color w:val="666666"/>
          <w:sz w:val="16"/>
          <w:szCs w:val="16"/>
          <w:lang w:val="fr-FR"/>
        </w:rPr>
        <w:t>Document évolutif – à actualiser après retours mairie et investisseurs</w:t>
      </w:r>
    </w:p>
    <w:sectPr w:rsidR="00431D3E" w:rsidRPr="005C04C3">
      <w:headerReference w:type="even" r:id="rId18"/>
      <w:headerReference w:type="default" r:id="rId19"/>
      <w:footerReference w:type="even" r:id="rId20"/>
      <w:footerReference w:type="default" r:id="rId21"/>
      <w:headerReference w:type="first" r:id="rId22"/>
      <w:footerReference w:type="first" r:id="rId23"/>
      <w:pgSz w:w="11906" w:h="16838"/>
      <w:pgMar w:top="10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84F4D7" w14:textId="77777777" w:rsidR="00676C3C" w:rsidRDefault="00676C3C">
      <w:r>
        <w:separator/>
      </w:r>
    </w:p>
  </w:endnote>
  <w:endnote w:type="continuationSeparator" w:id="0">
    <w:p w14:paraId="176A18EB" w14:textId="77777777" w:rsidR="00676C3C" w:rsidRDefault="00676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C87C1C" w14:textId="77777777" w:rsidR="00E26FE8" w:rsidRDefault="00E26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08FAA1" w14:textId="77777777" w:rsidR="00431D3E" w:rsidRDefault="00000000">
    <w:pPr>
      <w:jc w:val="center"/>
    </w:pPr>
    <w:r>
      <w:rPr>
        <w:color w:val="666666"/>
        <w:sz w:val="16"/>
        <w:szCs w:val="16"/>
      </w:rPr>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0F63A6">
      <w:rPr>
        <w:noProof/>
        <w:color w:val="666666"/>
        <w:sz w:val="16"/>
        <w:szCs w:val="16"/>
      </w:rPr>
      <w:t>1</w:t>
    </w:r>
    <w:r>
      <w:rPr>
        <w:color w:val="666666"/>
        <w:sz w:val="16"/>
        <w:szCs w:val="16"/>
      </w:rPr>
      <w:fldChar w:fldCharType="end"/>
    </w:r>
    <w:r>
      <w:rPr>
        <w:color w:val="666666"/>
        <w:sz w:val="16"/>
        <w:szCs w:val="16"/>
      </w:rPr>
      <w:t xml:space="preserve"> / </w:t>
    </w:r>
    <w:r>
      <w:rPr>
        <w:color w:val="666666"/>
        <w:sz w:val="16"/>
        <w:szCs w:val="16"/>
      </w:rPr>
      <w:fldChar w:fldCharType="begin"/>
    </w:r>
    <w:r>
      <w:rPr>
        <w:color w:val="666666"/>
        <w:sz w:val="16"/>
        <w:szCs w:val="16"/>
      </w:rPr>
      <w:instrText>NUMPAGES</w:instrText>
    </w:r>
    <w:r>
      <w:rPr>
        <w:color w:val="666666"/>
        <w:sz w:val="16"/>
        <w:szCs w:val="16"/>
      </w:rPr>
      <w:fldChar w:fldCharType="separate"/>
    </w:r>
    <w:r w:rsidR="000F63A6">
      <w:rPr>
        <w:noProof/>
        <w:color w:val="666666"/>
        <w:sz w:val="16"/>
        <w:szCs w:val="16"/>
      </w:rPr>
      <w:t>2</w:t>
    </w:r>
    <w:r>
      <w:rPr>
        <w:color w:val="666666"/>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7782CB" w14:textId="77777777" w:rsidR="00E26FE8" w:rsidRDefault="00E26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B32355" w14:textId="77777777" w:rsidR="00676C3C" w:rsidRDefault="00676C3C">
      <w:r>
        <w:separator/>
      </w:r>
    </w:p>
  </w:footnote>
  <w:footnote w:type="continuationSeparator" w:id="0">
    <w:p w14:paraId="7F080D9F" w14:textId="77777777" w:rsidR="00676C3C" w:rsidRDefault="00676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43B017" w14:textId="77777777" w:rsidR="00E26FE8" w:rsidRDefault="00E26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56CBC6" w14:textId="77777777" w:rsidR="00431D3E" w:rsidRDefault="00000000">
    <w:pPr>
      <w:pBdr>
        <w:bottom w:val="single" w:sz="6" w:space="4" w:color="1F4E79"/>
      </w:pBdr>
    </w:pPr>
    <w:r>
      <w:rPr>
        <w:i/>
        <w:iCs/>
        <w:color w:val="666666"/>
        <w:sz w:val="16"/>
        <w:szCs w:val="16"/>
      </w:rPr>
      <w:t>Dossier de synthèse – Carport Solaire Anti-Grêle | Alsace – Confidentiel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26C3CE" w14:textId="77777777" w:rsidR="00E26FE8" w:rsidRDefault="00E26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95096"/>
    <w:multiLevelType w:val="multilevel"/>
    <w:tmpl w:val="C158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C0D1A"/>
    <w:multiLevelType w:val="multilevel"/>
    <w:tmpl w:val="A0C2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056F7"/>
    <w:multiLevelType w:val="multilevel"/>
    <w:tmpl w:val="0DDE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A5F91"/>
    <w:multiLevelType w:val="multilevel"/>
    <w:tmpl w:val="F524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077743"/>
    <w:multiLevelType w:val="hybridMultilevel"/>
    <w:tmpl w:val="0DA85E28"/>
    <w:lvl w:ilvl="0" w:tplc="90FE09B8">
      <w:start w:val="1"/>
      <w:numFmt w:val="bullet"/>
      <w:lvlText w:val="●"/>
      <w:lvlJc w:val="left"/>
      <w:pPr>
        <w:ind w:left="720" w:hanging="360"/>
      </w:pPr>
    </w:lvl>
    <w:lvl w:ilvl="1" w:tplc="412A73F4">
      <w:start w:val="1"/>
      <w:numFmt w:val="bullet"/>
      <w:lvlText w:val="○"/>
      <w:lvlJc w:val="left"/>
      <w:pPr>
        <w:ind w:left="1440" w:hanging="360"/>
      </w:pPr>
    </w:lvl>
    <w:lvl w:ilvl="2" w:tplc="D5A0DD40">
      <w:start w:val="1"/>
      <w:numFmt w:val="bullet"/>
      <w:lvlText w:val="■"/>
      <w:lvlJc w:val="left"/>
      <w:pPr>
        <w:ind w:left="2160" w:hanging="360"/>
      </w:pPr>
    </w:lvl>
    <w:lvl w:ilvl="3" w:tplc="94865118">
      <w:start w:val="1"/>
      <w:numFmt w:val="bullet"/>
      <w:lvlText w:val="●"/>
      <w:lvlJc w:val="left"/>
      <w:pPr>
        <w:ind w:left="2880" w:hanging="360"/>
      </w:pPr>
    </w:lvl>
    <w:lvl w:ilvl="4" w:tplc="65C83990">
      <w:start w:val="1"/>
      <w:numFmt w:val="bullet"/>
      <w:lvlText w:val="○"/>
      <w:lvlJc w:val="left"/>
      <w:pPr>
        <w:ind w:left="3600" w:hanging="360"/>
      </w:pPr>
    </w:lvl>
    <w:lvl w:ilvl="5" w:tplc="B106EA34">
      <w:start w:val="1"/>
      <w:numFmt w:val="bullet"/>
      <w:lvlText w:val="■"/>
      <w:lvlJc w:val="left"/>
      <w:pPr>
        <w:ind w:left="4320" w:hanging="360"/>
      </w:pPr>
    </w:lvl>
    <w:lvl w:ilvl="6" w:tplc="8A92A778">
      <w:start w:val="1"/>
      <w:numFmt w:val="bullet"/>
      <w:lvlText w:val="●"/>
      <w:lvlJc w:val="left"/>
      <w:pPr>
        <w:ind w:left="5040" w:hanging="360"/>
      </w:pPr>
    </w:lvl>
    <w:lvl w:ilvl="7" w:tplc="2FCCED6E">
      <w:start w:val="1"/>
      <w:numFmt w:val="bullet"/>
      <w:lvlText w:val="●"/>
      <w:lvlJc w:val="left"/>
      <w:pPr>
        <w:ind w:left="5760" w:hanging="360"/>
      </w:pPr>
    </w:lvl>
    <w:lvl w:ilvl="8" w:tplc="37AC3C84">
      <w:start w:val="1"/>
      <w:numFmt w:val="bullet"/>
      <w:lvlText w:val="●"/>
      <w:lvlJc w:val="left"/>
      <w:pPr>
        <w:ind w:left="6480" w:hanging="360"/>
      </w:pPr>
    </w:lvl>
  </w:abstractNum>
  <w:abstractNum w:abstractNumId="5" w15:restartNumberingAfterBreak="0">
    <w:nsid w:val="3E033FF4"/>
    <w:multiLevelType w:val="hybridMultilevel"/>
    <w:tmpl w:val="58E49CE0"/>
    <w:lvl w:ilvl="0" w:tplc="A77CEFDC">
      <w:start w:val="1"/>
      <w:numFmt w:val="bullet"/>
      <w:lvlText w:val="•"/>
      <w:lvlJc w:val="left"/>
      <w:pPr>
        <w:ind w:left="720" w:hanging="360"/>
      </w:pPr>
    </w:lvl>
    <w:lvl w:ilvl="1" w:tplc="5B16EBAC">
      <w:numFmt w:val="decimal"/>
      <w:lvlText w:val=""/>
      <w:lvlJc w:val="left"/>
    </w:lvl>
    <w:lvl w:ilvl="2" w:tplc="BF6C4902">
      <w:numFmt w:val="decimal"/>
      <w:lvlText w:val=""/>
      <w:lvlJc w:val="left"/>
    </w:lvl>
    <w:lvl w:ilvl="3" w:tplc="229C4680">
      <w:numFmt w:val="decimal"/>
      <w:lvlText w:val=""/>
      <w:lvlJc w:val="left"/>
    </w:lvl>
    <w:lvl w:ilvl="4" w:tplc="139CBB70">
      <w:numFmt w:val="decimal"/>
      <w:lvlText w:val=""/>
      <w:lvlJc w:val="left"/>
    </w:lvl>
    <w:lvl w:ilvl="5" w:tplc="2E829758">
      <w:numFmt w:val="decimal"/>
      <w:lvlText w:val=""/>
      <w:lvlJc w:val="left"/>
    </w:lvl>
    <w:lvl w:ilvl="6" w:tplc="7B90B912">
      <w:numFmt w:val="decimal"/>
      <w:lvlText w:val=""/>
      <w:lvlJc w:val="left"/>
    </w:lvl>
    <w:lvl w:ilvl="7" w:tplc="5964DC7E">
      <w:numFmt w:val="decimal"/>
      <w:lvlText w:val=""/>
      <w:lvlJc w:val="left"/>
    </w:lvl>
    <w:lvl w:ilvl="8" w:tplc="5D062FBA">
      <w:numFmt w:val="decimal"/>
      <w:lvlText w:val=""/>
      <w:lvlJc w:val="left"/>
    </w:lvl>
  </w:abstractNum>
  <w:abstractNum w:abstractNumId="6" w15:restartNumberingAfterBreak="0">
    <w:nsid w:val="43A853E1"/>
    <w:multiLevelType w:val="multilevel"/>
    <w:tmpl w:val="68EA7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066451"/>
    <w:multiLevelType w:val="multilevel"/>
    <w:tmpl w:val="7312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5A6CEC"/>
    <w:multiLevelType w:val="multilevel"/>
    <w:tmpl w:val="D12C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18031B"/>
    <w:multiLevelType w:val="hybridMultilevel"/>
    <w:tmpl w:val="BB5A1C16"/>
    <w:lvl w:ilvl="0" w:tplc="FB3006D4">
      <w:start w:val="1"/>
      <w:numFmt w:val="decimal"/>
      <w:lvlText w:val="%1."/>
      <w:lvlJc w:val="left"/>
      <w:pPr>
        <w:ind w:left="720" w:hanging="360"/>
      </w:pPr>
    </w:lvl>
    <w:lvl w:ilvl="1" w:tplc="5FF831B0">
      <w:numFmt w:val="decimal"/>
      <w:lvlText w:val=""/>
      <w:lvlJc w:val="left"/>
    </w:lvl>
    <w:lvl w:ilvl="2" w:tplc="BA06312A">
      <w:numFmt w:val="decimal"/>
      <w:lvlText w:val=""/>
      <w:lvlJc w:val="left"/>
    </w:lvl>
    <w:lvl w:ilvl="3" w:tplc="830A82AE">
      <w:numFmt w:val="decimal"/>
      <w:lvlText w:val=""/>
      <w:lvlJc w:val="left"/>
    </w:lvl>
    <w:lvl w:ilvl="4" w:tplc="D102E24E">
      <w:numFmt w:val="decimal"/>
      <w:lvlText w:val=""/>
      <w:lvlJc w:val="left"/>
    </w:lvl>
    <w:lvl w:ilvl="5" w:tplc="87C634AE">
      <w:numFmt w:val="decimal"/>
      <w:lvlText w:val=""/>
      <w:lvlJc w:val="left"/>
    </w:lvl>
    <w:lvl w:ilvl="6" w:tplc="8082624A">
      <w:numFmt w:val="decimal"/>
      <w:lvlText w:val=""/>
      <w:lvlJc w:val="left"/>
    </w:lvl>
    <w:lvl w:ilvl="7" w:tplc="34A4EB4C">
      <w:numFmt w:val="decimal"/>
      <w:lvlText w:val=""/>
      <w:lvlJc w:val="left"/>
    </w:lvl>
    <w:lvl w:ilvl="8" w:tplc="5566B4BE">
      <w:numFmt w:val="decimal"/>
      <w:lvlText w:val=""/>
      <w:lvlJc w:val="left"/>
    </w:lvl>
  </w:abstractNum>
  <w:abstractNum w:abstractNumId="10" w15:restartNumberingAfterBreak="0">
    <w:nsid w:val="70D97304"/>
    <w:multiLevelType w:val="hybridMultilevel"/>
    <w:tmpl w:val="53BA96D8"/>
    <w:lvl w:ilvl="0" w:tplc="7054E18C">
      <w:start w:val="1"/>
      <w:numFmt w:val="decimal"/>
      <w:lvlText w:val="%1."/>
      <w:lvlJc w:val="left"/>
      <w:pPr>
        <w:ind w:left="720" w:hanging="360"/>
      </w:pPr>
    </w:lvl>
    <w:lvl w:ilvl="1" w:tplc="64AEDB58">
      <w:numFmt w:val="decimal"/>
      <w:lvlText w:val=""/>
      <w:lvlJc w:val="left"/>
    </w:lvl>
    <w:lvl w:ilvl="2" w:tplc="71289B48">
      <w:numFmt w:val="decimal"/>
      <w:lvlText w:val=""/>
      <w:lvlJc w:val="left"/>
    </w:lvl>
    <w:lvl w:ilvl="3" w:tplc="9B044D88">
      <w:numFmt w:val="decimal"/>
      <w:lvlText w:val=""/>
      <w:lvlJc w:val="left"/>
    </w:lvl>
    <w:lvl w:ilvl="4" w:tplc="C68C7DE2">
      <w:numFmt w:val="decimal"/>
      <w:lvlText w:val=""/>
      <w:lvlJc w:val="left"/>
    </w:lvl>
    <w:lvl w:ilvl="5" w:tplc="AE84B36E">
      <w:numFmt w:val="decimal"/>
      <w:lvlText w:val=""/>
      <w:lvlJc w:val="left"/>
    </w:lvl>
    <w:lvl w:ilvl="6" w:tplc="FD565E5A">
      <w:numFmt w:val="decimal"/>
      <w:lvlText w:val=""/>
      <w:lvlJc w:val="left"/>
    </w:lvl>
    <w:lvl w:ilvl="7" w:tplc="FAEE162C">
      <w:numFmt w:val="decimal"/>
      <w:lvlText w:val=""/>
      <w:lvlJc w:val="left"/>
    </w:lvl>
    <w:lvl w:ilvl="8" w:tplc="F252FE84">
      <w:numFmt w:val="decimal"/>
      <w:lvlText w:val=""/>
      <w:lvlJc w:val="left"/>
    </w:lvl>
  </w:abstractNum>
  <w:abstractNum w:abstractNumId="11" w15:restartNumberingAfterBreak="0">
    <w:nsid w:val="76347CF1"/>
    <w:multiLevelType w:val="multilevel"/>
    <w:tmpl w:val="F45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600999">
    <w:abstractNumId w:val="4"/>
    <w:lvlOverride w:ilvl="0">
      <w:startOverride w:val="1"/>
    </w:lvlOverride>
  </w:num>
  <w:num w:numId="2" w16cid:durableId="973950101">
    <w:abstractNumId w:val="5"/>
    <w:lvlOverride w:ilvl="0">
      <w:startOverride w:val="1"/>
    </w:lvlOverride>
  </w:num>
  <w:num w:numId="3" w16cid:durableId="289213054">
    <w:abstractNumId w:val="10"/>
    <w:lvlOverride w:ilvl="0">
      <w:startOverride w:val="1"/>
    </w:lvlOverride>
  </w:num>
  <w:num w:numId="4" w16cid:durableId="1303776633">
    <w:abstractNumId w:val="9"/>
    <w:lvlOverride w:ilvl="0">
      <w:startOverride w:val="1"/>
    </w:lvlOverride>
  </w:num>
  <w:num w:numId="5" w16cid:durableId="1924755183">
    <w:abstractNumId w:val="0"/>
  </w:num>
  <w:num w:numId="6" w16cid:durableId="1787769460">
    <w:abstractNumId w:val="2"/>
  </w:num>
  <w:num w:numId="7" w16cid:durableId="130101454">
    <w:abstractNumId w:val="7"/>
  </w:num>
  <w:num w:numId="8" w16cid:durableId="1201473288">
    <w:abstractNumId w:val="1"/>
  </w:num>
  <w:num w:numId="9" w16cid:durableId="764880132">
    <w:abstractNumId w:val="11"/>
  </w:num>
  <w:num w:numId="10" w16cid:durableId="6032065">
    <w:abstractNumId w:val="6"/>
  </w:num>
  <w:num w:numId="11" w16cid:durableId="776294442">
    <w:abstractNumId w:val="8"/>
  </w:num>
  <w:num w:numId="12" w16cid:durableId="45167901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D3E"/>
    <w:rsid w:val="000F63A6"/>
    <w:rsid w:val="002E01E9"/>
    <w:rsid w:val="004001B5"/>
    <w:rsid w:val="00431D3E"/>
    <w:rsid w:val="005C04C3"/>
    <w:rsid w:val="00676C3C"/>
    <w:rsid w:val="00A70B22"/>
    <w:rsid w:val="00A7499B"/>
    <w:rsid w:val="00E26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2E2DF3"/>
  <w15:docId w15:val="{E5495B82-BCB0-614B-B466-A1845C1F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spacing w:before="300" w:after="160"/>
      <w:outlineLvl w:val="0"/>
    </w:pPr>
    <w:rPr>
      <w:b/>
      <w:bCs/>
      <w:color w:val="1F4E79"/>
      <w:sz w:val="28"/>
      <w:szCs w:val="28"/>
    </w:rPr>
  </w:style>
  <w:style w:type="paragraph" w:styleId="Heading2">
    <w:name w:val="heading 2"/>
    <w:uiPriority w:val="9"/>
    <w:unhideWhenUsed/>
    <w:qFormat/>
    <w:pPr>
      <w:spacing w:before="220" w:after="120"/>
      <w:outlineLvl w:val="1"/>
    </w:pPr>
    <w:rPr>
      <w:b/>
      <w:bCs/>
      <w:color w:val="2E75B6"/>
      <w:sz w:val="24"/>
      <w:szCs w:val="24"/>
    </w:rPr>
  </w:style>
  <w:style w:type="paragraph" w:styleId="Heading3">
    <w:name w:val="heading 3"/>
    <w:uiPriority w:val="9"/>
    <w:semiHidden/>
    <w:unhideWhenUsed/>
    <w:qFormat/>
    <w:pPr>
      <w:spacing w:before="160" w:after="80"/>
      <w:outlineLvl w:val="2"/>
    </w:pPr>
    <w:rPr>
      <w:b/>
      <w:bCs/>
      <w:color w:val="2E75B6"/>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customStyle="1" w:styleId="Heading1Char">
    <w:name w:val="Heading 1 Char"/>
    <w:basedOn w:val="DefaultParagraphFont"/>
    <w:link w:val="Heading1"/>
    <w:uiPriority w:val="9"/>
    <w:rsid w:val="000F63A6"/>
    <w:rPr>
      <w:b/>
      <w:bCs/>
      <w:color w:val="1F4E79"/>
      <w:sz w:val="28"/>
      <w:szCs w:val="28"/>
    </w:rPr>
  </w:style>
  <w:style w:type="paragraph" w:styleId="NormalWeb">
    <w:name w:val="Normal (Web)"/>
    <w:basedOn w:val="Normal"/>
    <w:uiPriority w:val="99"/>
    <w:semiHidden/>
    <w:unhideWhenUsed/>
    <w:rsid w:val="005C04C3"/>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C04C3"/>
    <w:rPr>
      <w:b/>
      <w:bCs/>
    </w:rPr>
  </w:style>
  <w:style w:type="paragraph" w:styleId="TOC1">
    <w:name w:val="toc 1"/>
    <w:basedOn w:val="Normal"/>
    <w:next w:val="Normal"/>
    <w:autoRedefine/>
    <w:uiPriority w:val="39"/>
    <w:unhideWhenUsed/>
    <w:rsid w:val="005C04C3"/>
    <w:pPr>
      <w:spacing w:after="100"/>
    </w:pPr>
  </w:style>
  <w:style w:type="paragraph" w:styleId="TOC2">
    <w:name w:val="toc 2"/>
    <w:basedOn w:val="Normal"/>
    <w:next w:val="Normal"/>
    <w:autoRedefine/>
    <w:uiPriority w:val="39"/>
    <w:unhideWhenUsed/>
    <w:rsid w:val="005C04C3"/>
    <w:pPr>
      <w:spacing w:after="100"/>
      <w:ind w:left="200"/>
    </w:pPr>
  </w:style>
  <w:style w:type="paragraph" w:styleId="TOC3">
    <w:name w:val="toc 3"/>
    <w:basedOn w:val="Normal"/>
    <w:next w:val="Normal"/>
    <w:autoRedefine/>
    <w:uiPriority w:val="39"/>
    <w:unhideWhenUsed/>
    <w:rsid w:val="005C04C3"/>
    <w:pPr>
      <w:spacing w:after="100"/>
      <w:ind w:left="400"/>
    </w:pPr>
  </w:style>
  <w:style w:type="paragraph" w:styleId="Header">
    <w:name w:val="header"/>
    <w:basedOn w:val="Normal"/>
    <w:link w:val="HeaderChar"/>
    <w:uiPriority w:val="99"/>
    <w:unhideWhenUsed/>
    <w:rsid w:val="00E26FE8"/>
    <w:pPr>
      <w:tabs>
        <w:tab w:val="center" w:pos="4513"/>
        <w:tab w:val="right" w:pos="9026"/>
      </w:tabs>
    </w:pPr>
  </w:style>
  <w:style w:type="character" w:customStyle="1" w:styleId="HeaderChar">
    <w:name w:val="Header Char"/>
    <w:basedOn w:val="DefaultParagraphFont"/>
    <w:link w:val="Header"/>
    <w:uiPriority w:val="99"/>
    <w:rsid w:val="00E26FE8"/>
  </w:style>
  <w:style w:type="paragraph" w:styleId="Footer">
    <w:name w:val="footer"/>
    <w:basedOn w:val="Normal"/>
    <w:link w:val="FooterChar"/>
    <w:uiPriority w:val="99"/>
    <w:unhideWhenUsed/>
    <w:rsid w:val="00E26FE8"/>
    <w:pPr>
      <w:tabs>
        <w:tab w:val="center" w:pos="4513"/>
        <w:tab w:val="right" w:pos="9026"/>
      </w:tabs>
    </w:pPr>
  </w:style>
  <w:style w:type="character" w:customStyle="1" w:styleId="FooterChar">
    <w:name w:val="Footer Char"/>
    <w:basedOn w:val="DefaultParagraphFont"/>
    <w:link w:val="Footer"/>
    <w:uiPriority w:val="99"/>
    <w:rsid w:val="00E26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ucie.marnas@ca-alsace-vosges.fr" TargetMode="External"/><Relationship Id="rId13" Type="http://schemas.openxmlformats.org/officeDocument/2006/relationships/hyperlink" Target="mailto:contact@sunr.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lghnassia@seeyousun.fr" TargetMode="External"/><Relationship Id="rId12" Type="http://schemas.openxmlformats.org/officeDocument/2006/relationships/hyperlink" Target="mailto:contact@dualsun.fr"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act@dualsun.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hyperlink" Target="mailto:contact@soltisfrance.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a.durso@apexenergies.fr" TargetMode="External"/><Relationship Id="rId14" Type="http://schemas.openxmlformats.org/officeDocument/2006/relationships/hyperlink" Target="mailto:mairie@commune-schoenenbourg.fr"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3211</Words>
  <Characters>18401</Characters>
  <Application>Microsoft Office Word</Application>
  <DocSecurity>0</DocSecurity>
  <Lines>418</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Francois Dorleans</cp:lastModifiedBy>
  <cp:revision>4</cp:revision>
  <cp:lastPrinted>2026-07-28T21:32:00Z</cp:lastPrinted>
  <dcterms:created xsi:type="dcterms:W3CDTF">2026-07-28T19:34:00Z</dcterms:created>
  <dcterms:modified xsi:type="dcterms:W3CDTF">2026-07-30T12:22:00Z</dcterms:modified>
</cp:coreProperties>
</file>