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Compilation Dossier</w:t>
      </w:r>
    </w:p>
    <w:p>
      <w:pPr>
        <w:spacing w:after="120"/>
        <w:jc w:val="center"/>
      </w:pPr>
      <w:r>
        <w:rPr>
          <w:b/>
          <w:bCs/>
          <w:sz w:val="28"/>
          <w:szCs w:val="28"/>
        </w:rPr>
        <w:t xml:space="preserve">Anti-collision and Wellbore Position Accuracy</w:t>
      </w:r>
    </w:p>
    <w:p>
      <w:pPr>
        <w:spacing w:after="400"/>
        <w:jc w:val="center"/>
      </w:pPr>
      <w:r>
        <w:rPr>
          <w:i/>
          <w:iCs/>
          <w:color w:val="555555"/>
          <w:sz w:val="22"/>
          <w:szCs w:val="22"/>
        </w:rPr>
        <w:t xml:space="preserve">History, named methods, remarkable transitions and technical drivers</w:t>
      </w:r>
    </w:p>
    <w:p>
      <w:pPr>
        <w:spacing w:after="200"/>
      </w:pPr>
      <w:r>
        <w:rPr>
          <w:color w:val="666666"/>
          <w:sz w:val="18"/>
          <w:szCs w:val="18"/>
        </w:rPr>
        <w:t xml:space="preserve">Identifier: YqVpd-AC-1G-EN  |  Revision: 1G  |  Date: 24 August 2026</w:t>
      </w:r>
    </w:p>
    <w:p>
      <w:pPr>
        <w:spacing w:after="300"/>
      </w:pPr>
      <w:r>
        <w:rPr>
          <w:color w:val="666666"/>
          <w:sz w:val="18"/>
          <w:szCs w:val="18"/>
        </w:rPr>
        <w:t xml:space="preserve">Keywords: anti-collision, wellbore position accuracy, ISCWSA, separation factor, ellipse of uncertainty, error model, separation rule, XCL, well spacing densification</w:t>
      </w:r>
    </w:p>
    <w:p>
      <w:pPr>
        <w:pStyle w:val="Heading1"/>
      </w:pPr>
      <w:r>
        <w:t xml:space="preserve">1. Context and importance of position accuracy</w:t>
      </w:r>
    </w:p>
    <w:p>
      <w:pPr>
        <w:spacing w:after="200"/>
      </w:pPr>
      <w:r>
        <w:t xml:space="preserve">The true position of a wellbore is never known with absolute certainty. Survey instruments (inclination, azimuth, measured depth) are subject to systematic and random errors that propagate along the trajectory. Anti-collision consists in ensuring that a well being drilled does not intersect an existing neighbouring well. This assurance rests entirely on the quality of the position-uncertainty estimate. Under-estimating uncertainty creates a real collision risk; over-estimating it leads to excessive spacing and economic loss. The history of anti-collision is therefore inseparable from the history of quantifying wellbore position accuracy.</w:t>
      </w:r>
    </w:p>
    <w:p>
      <w:pPr>
        <w:pStyle w:val="Heading1"/>
      </w:pPr>
      <w:r>
        <w:t xml:space="preserve">2. Historical evolution of wellbore position accuracy</w:t>
      </w:r>
    </w:p>
    <w:p>
      <w:pPr>
        <w:spacing w:after="200"/>
      </w:pPr>
      <w:r>
        <w:t xml:space="preserve">Before the 1970s magnetic single-shot and multi-shot instruments and early gyros provided only approximate orientations. Lateral uncertainties frequently reached several hundred metres at total depth. Wells were then spaced sufficiently far apart that collision remained a rare event.</w:t>
      </w:r>
    </w:p>
    <w:p>
      <w:pPr>
        <w:spacing w:after="200"/>
      </w:pPr>
      <w:r>
        <w:t xml:space="preserve">The introduction of Measurement While Drilling (MWD) in the 1980s, surface-recording then north-seeking gyros, and the first systematic error models of Wolff and de Wardt in 1981 reduced these envelopes. Nevertheless each company still used its own assumptions, making comparisons impossible.</w:t>
      </w:r>
    </w:p>
    <w:p>
      <w:pPr>
        <w:spacing w:after="200"/>
      </w:pPr>
      <w:r>
        <w:t xml:space="preserve">In 1995 the Industry Steering Committee on Wellbore Survey Accuracy (ISCWSA) was formed to standardise the quantification of uncertainty. The first formal MWD error model appeared around 2000 (SPE 67616). Successive revisions incorporated new terms: bottom-hole assembly misalignment, magnetic interference, sag, depth, and improved geomagnetic references. At Revision 5 (approved 2019, full release 2020) the Extended-Course-Length (XCL) terms were added to capture the model error associated with survey-station spacing. Each revision refined the physical description and allowed more reliable ellipsoids of uncertainty to be calculated around every survey station.</w:t>
      </w:r>
    </w:p>
    <w:p>
      <w:pPr>
        <w:spacing w:after="200"/>
      </w:pPr>
      <w:r>
        <w:t xml:space="preserve">Modern tools (continuous six-axis gyros, In-Field Referencing corrections, multi-station analysis, active proximity ranging) have further reduced the actual size of the ellipsoids in many contexts, sometimes to a few tens of metres or less depending on depth and the quality of corrections.</w:t>
      </w:r>
    </w:p>
    <w:p>
      <w:pPr>
        <w:pStyle w:val="Heading1"/>
      </w:pPr>
      <w:r>
        <w:t xml:space="preserve">3. Evolution of named anti-collision methods</w:t>
      </w:r>
    </w:p>
    <w:p>
      <w:pPr>
        <w:spacing w:after="200"/>
      </w:pPr>
      <w:r>
        <w:t xml:space="preserve">Early rules relied on a simple minimum centre-to-centre distance (S-type rules) and ignored position uncertainty. The introduction of ellipsoids of uncertainty (EOU) allowed verification that the uncertainty volumes of two wells do not overlap (E-type rules).</w:t>
      </w:r>
    </w:p>
    <w:p>
      <w:pPr>
        <w:spacing w:after="200"/>
      </w:pPr>
      <w:r>
        <w:t xml:space="preserve">The Separation Factor (SF) then quantifies the ratio of centre-to-centre distance to the sum of the uncertainty radii in the direction of interest (R-type rules). The pedal-curve method refines this calculation by taking into account the actual orientation of the ellipses. Probabilistic approaches (P-type) estimate the probability of collision directly.</w:t>
      </w:r>
    </w:p>
    <w:p>
      <w:pPr>
        <w:spacing w:after="200"/>
      </w:pPr>
      <w:r>
        <w:t xml:space="preserve">The separation rule recommended by the ISCWSA, formalised in the 2017-2019 work (SPE-187073-MS), combines these elements with a safety margin calibrated for HSE risk and additionally requires the inclusion of projected uncertainty ahead of the bit. It transforms the separation factor from a local and disparate indicator into an industrially coherent decision threshold. Oriented Separation Factor variants and elliptic-cylinder-of-uncertainty methods have also been proposed to mitigate the sometimes excessive conservatism of the pedal-curve approach.</w:t>
      </w:r>
    </w:p>
    <w:p>
      <w:pPr>
        <w:spacing w:after="200"/>
      </w:pPr>
      <w:r>
        <w:t xml:space="preserve">In parallel, active proximity-ranging tools (electromagnetic or magnetic ranging-while-drilling) allow, in critical cases (relief wells, very close approaches), the direct measurement of relative distance and direction, reducing effective uncertainty to the centimetre scale.</w:t>
      </w:r>
    </w:p>
    <w:p>
      <w:pPr>
        <w:pStyle w:val="Heading1"/>
      </w:pPr>
      <w:r>
        <w:t xml:space="preserve">4. Remarkable transitions in anti-collision accuracy</w:t>
      </w:r>
    </w:p>
    <w:p>
      <w:pPr>
        <w:spacing w:after="200"/>
      </w:pPr>
      <w:r>
        <w:t xml:space="preserve">Two transitions stand out clearly. The first occurred around 1995-2000. Before that period each operator and each service company calculated position uncertainty with its own assumptions, often proprietary and difficult to compare. The creation of the ISCWSA and the publication of the first standardised MWD error model imposed a common language. For the first time ellipsoids of uncertainty became reproducible from one software package to another and from one company to another. Anti-collision ceased to be a collection of house rules and became an auditable calculation based on the same physical error sources.</w:t>
      </w:r>
    </w:p>
    <w:p>
      <w:pPr>
        <w:spacing w:after="200"/>
      </w:pPr>
      <w:r>
        <w:t xml:space="preserve">The second major transition appeared between 2017 and 2019 with the formalisation of the ISCWSA recommended separation rule. Until then the separation factor was calculated according to varying formulae, sometimes optimistic, sometimes excessively conservative. The published rule unifies the pedal-curve method, fixes safety parameters calibrated for HSE risk and requires projected uncertainty ahead of the bit. From that moment the accuracy of anti-collision calculations became comparable from one project to another and from one jurisdiction to another.</w:t>
      </w:r>
    </w:p>
    <w:p>
      <w:pPr>
        <w:spacing w:after="200"/>
      </w:pPr>
      <w:r>
        <w:t xml:space="preserve">Revision 5 of the error model (2019-2020), with the introduction of the XCL terms, constitutes an important complement: it makes uncertainty more honest when survey intervals are long, thereby avoiding anti-collision calculations that are too optimistic because they are based on under-sampled trajectories.</w:t>
      </w:r>
    </w:p>
    <w:p>
      <w:pPr>
        <w:pStyle w:val="Heading1"/>
      </w:pPr>
      <w:r>
        <w:t xml:space="preserve">5. Reasons for pursuing higher accuracy</w:t>
      </w:r>
    </w:p>
    <w:p>
      <w:pPr>
        <w:spacing w:after="200"/>
      </w:pPr>
      <w:r>
        <w:t xml:space="preserve">The densification of drilling on platforms, multi-well pads, horizontal and multilateral wells brings trajectories physically closer together. A collision can cause loss of well control, a blow-out, human casualties and environmental damage. Reducing uncertainty shrinks the exclusion volume and permits tighter spacing without increasing risk.</w:t>
      </w:r>
    </w:p>
    <w:p>
      <w:pPr>
        <w:spacing w:after="200"/>
      </w:pPr>
      <w:r>
        <w:t xml:space="preserve">Economically a more certain trajectory avoids costly sidetracks, improves reservoir drainage and maximises recovery. Regulatory requirements and insurance obligations also demand transparent and standardised quantification of uncertainty. Finally a better-known and smaller uncertainty enables intentional controlled close approaches, whether for a relief well or for trajectory twinning.</w:t>
      </w:r>
    </w:p>
    <w:p>
      <w:pPr>
        <w:pStyle w:val="Heading1"/>
      </w:pPr>
      <w:r>
        <w:t xml:space="preserve">6. Link with modern error models and the XCL term</w:t>
      </w:r>
    </w:p>
    <w:p>
      <w:pPr>
        <w:spacing w:after="200"/>
      </w:pPr>
      <w:r>
        <w:t xml:space="preserve">The Extended-Course-Length (XCL) term introduced at Revision 5 quantifies the model error that arises when the reconstructed minimum-curvature arc between two stations does not correspond to the actual trajectory (slide-rotate alternation). This error grows with survey interval. In the anti-collision context a model that ignores XCL under-estimates uncertainty on sparsely sampled sections and can lead to overly optimistic separation factors. Expressing XCL as an angle error attributed only to the preceding interval (own-only) preserves the same covariance as the position-direct formulation while remaining compatible with the standard error-model architecture and with Monte-Carlo simulations.</w:t>
      </w:r>
    </w:p>
    <w:p>
      <w:pPr>
        <w:spacing w:after="200"/>
      </w:pPr>
      <w:r>
        <w:t xml:space="preserve">The ability to run Monte-Carlo simulations (generation of thousands of random realisations of the angle errors, own-only propagation, observation of the final position cloud) provides an independent validation of the analytical covariance and confirms that local attribution is required to avoid artificial over-estimation.</w:t>
      </w:r>
    </w:p>
    <w:p>
      <w:pPr>
        <w:pStyle w:val="Heading1"/>
      </w:pPr>
      <w:r>
        <w:t xml:space="preserve">7. Synthesis</w:t>
      </w:r>
    </w:p>
    <w:p>
      <w:pPr>
        <w:spacing w:after="200"/>
      </w:pPr>
      <w:r>
        <w:t xml:space="preserve">The joint evolution of instruments, standardised error models and separation-calculation methods has transformed anti-collision from an empirical rule into a quantified, traceable and reproducible process. The two major transitions of 2000 (standardisation of error models) and 2018-2019 (unified separation rule) have made accuracy both higher and more reliable across the industry. Each gain in accuracy opens the possibility of denser drilling while maintaining an acceptable level of risk.</w:t>
      </w:r>
    </w:p>
    <w:p>
      <w:pPr>
        <w:pStyle w:val="Heading1"/>
      </w:pPr>
      <w:r>
        <w:t xml:space="preserve">List of references</w:t>
      </w:r>
    </w:p>
    <w:p>
      <w:pPr>
        <w:spacing w:after="120"/>
      </w:pPr>
      <w:r>
        <w:rPr>
          <w:sz w:val="20"/>
          <w:szCs w:val="20"/>
        </w:rPr>
        <w:t xml:space="preserve">Williamson, H. S. (2000). Accuracy Prediction for Directional Measurement While Drilling. SPE 67616. https://doi.org/10.2118/67616-PA</w:t>
      </w:r>
    </w:p>
    <w:p>
      <w:pPr>
        <w:spacing w:after="120"/>
      </w:pPr>
      <w:r>
        <w:rPr>
          <w:sz w:val="20"/>
          <w:szCs w:val="20"/>
        </w:rPr>
        <w:t xml:space="preserve">Sawaryn, S. J. et al. (2018). Well Collision Avoidance – Separation Rule. SPE-187073-MS. https://doi.org/10.2118/187073-MS</w:t>
      </w:r>
    </w:p>
    <w:p>
      <w:pPr>
        <w:spacing w:after="120"/>
      </w:pPr>
      <w:r>
        <w:rPr>
          <w:sz w:val="20"/>
          <w:szCs w:val="20"/>
        </w:rPr>
        <w:t xml:space="preserve">Corcutt, J. (2026). The ISCWSA Extended-Course-Length Error as an Own-Only Angle Error. Zenodo. https://doi.org/10.5281/zenodo.21901641</w:t>
      </w:r>
    </w:p>
    <w:p>
      <w:pPr>
        <w:spacing w:after="120"/>
      </w:pPr>
      <w:r>
        <w:rPr>
          <w:sz w:val="20"/>
          <w:szCs w:val="20"/>
        </w:rPr>
        <w:t xml:space="preserve">Definition of the ISCWSA Error Model, Revision 5.13. https://www.iscwsa.net/error-model-documentation/</w:t>
      </w:r>
    </w:p>
    <w:p>
      <w:pPr>
        <w:spacing w:after="120"/>
      </w:pPr>
      <w:r>
        <w:rPr>
          <w:sz w:val="20"/>
          <w:szCs w:val="20"/>
        </w:rPr>
        <w:t xml:space="preserve">Wolff, C. J. M. &amp; de Wardt, J. P. (1981). Borehole Position Uncertainty – Analysis of Measuring Methods and Derivation of Systematic Error Model. SPE 9223.</w:t>
      </w:r>
    </w:p>
    <w:p>
      <w:pPr>
        <w:spacing w:after="200"/>
      </w:pPr>
      <w:r>
        <w:rPr>
          <w:sz w:val="20"/>
          <w:szCs w:val="20"/>
        </w:rPr>
        <w:t xml:space="preserve">ISCWSA Error Model Documentation. https://www.iscwsa.net/error-model-documentation/</w:t>
      </w:r>
    </w:p>
    <w:p>
      <w:pPr>
        <w:pStyle w:val="Heading1"/>
      </w:pPr>
      <w:r>
        <w:t xml:space="preserve">Definition of acronyms</w:t>
      </w:r>
    </w:p>
    <w:p>
      <w:pPr>
        <w:spacing w:after="80"/>
      </w:pPr>
      <w:r>
        <w:rPr>
          <w:sz w:val="20"/>
          <w:szCs w:val="20"/>
        </w:rPr>
        <w:t xml:space="preserve">EOU : Ellipse of Uncertainty</w:t>
      </w:r>
    </w:p>
    <w:p>
      <w:pPr>
        <w:spacing w:after="80"/>
      </w:pPr>
      <w:r>
        <w:rPr>
          <w:sz w:val="20"/>
          <w:szCs w:val="20"/>
        </w:rPr>
        <w:t xml:space="preserve">HSE : Health, Safety and Environment</w:t>
      </w:r>
    </w:p>
    <w:p>
      <w:pPr>
        <w:spacing w:after="80"/>
      </w:pPr>
      <w:r>
        <w:rPr>
          <w:sz w:val="20"/>
          <w:szCs w:val="20"/>
        </w:rPr>
        <w:t xml:space="preserve">ISCWSA : Industry Steering Committee on Wellbore Survey Accuracy</w:t>
      </w:r>
    </w:p>
    <w:p>
      <w:pPr>
        <w:spacing w:after="80"/>
      </w:pPr>
      <w:r>
        <w:rPr>
          <w:sz w:val="20"/>
          <w:szCs w:val="20"/>
        </w:rPr>
        <w:t xml:space="preserve">MWD : Measurement While Drilling</w:t>
      </w:r>
    </w:p>
    <w:p>
      <w:pPr>
        <w:spacing w:after="80"/>
      </w:pPr>
      <w:r>
        <w:rPr>
          <w:sz w:val="20"/>
          <w:szCs w:val="20"/>
        </w:rPr>
        <w:t xml:space="preserve">SF : Separation Factor</w:t>
      </w:r>
    </w:p>
    <w:p>
      <w:pPr>
        <w:spacing w:after="80"/>
      </w:pPr>
      <w:r>
        <w:rPr>
          <w:sz w:val="20"/>
          <w:szCs w:val="20"/>
        </w:rPr>
        <w:t xml:space="preserve">SPE : Society of Petroleum Engineers</w:t>
      </w:r>
    </w:p>
    <w:p>
      <w:pPr>
        <w:spacing w:after="80"/>
      </w:pPr>
      <w:r>
        <w:rPr>
          <w:sz w:val="20"/>
          <w:szCs w:val="20"/>
        </w:rPr>
        <w:t xml:space="preserve">XCL : Extended-Course-Length (error term for survey-interval model error)</w:t>
      </w:r>
    </w:p>
    <w:p>
      <w:pPr>
        <w:spacing w:after="200"/>
      </w:pPr>
      <w:r>
        <w:rPr>
          <w:sz w:val="20"/>
          <w:szCs w:val="20"/>
        </w:rPr>
        <w:t xml:space="preserve">XCLH / XCLA / XCLL : inclination, azimuth and lateral components of the XCL term</w:t>
      </w:r>
    </w:p>
    <w:p>
      <w:pPr>
        <w:spacing w:before="400"/>
        <w:jc w:val="center"/>
      </w:pPr>
      <w:r>
        <w:rPr>
          <w:i/>
          <w:iCs/>
          <w:color w:val="666666"/>
          <w:sz w:val="18"/>
          <w:szCs w:val="18"/>
        </w:rPr>
        <w:t xml:space="preserve">End of compilation dossier – Extractable and self-contained document</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18"/>
        <w:szCs w:val="18"/>
      </w:rPr>
      <w:t xml:space="preserve">page </w:t>
    </w:r>
    <w:r>
      <w:rPr>
        <w:sz w:val="18"/>
        <w:szCs w:val="18"/>
      </w:rPr>
      <w:fldChar w:fldCharType="begin"/>
      <w:instrText xml:space="preserve">PAGE</w:instrText>
      <w:fldChar w:fldCharType="separate"/>
      <w:fldChar w:fldCharType="end"/>
    </w:r>
    <w:r>
      <w:rPr>
        <w:sz w:val="18"/>
        <w:szCs w:val="18"/>
      </w:rPr>
      <w:t xml:space="preserve"> / </w:t>
    </w:r>
    <w:r>
      <w:rPr>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Anti-collision dossier – Wellbore position accuracy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 w:type="paragraph" w:styleId="Title">
    <w:name w:val="Title"/>
    <w:basedOn w:val="Normal"/>
    <w:qFormat/>
    <w:pPr>
      <w:spacing w:after="200" w:before="0"/>
      <w:jc w:val="center"/>
    </w:pPr>
    <w:rPr>
      <w:rFonts w:ascii="Arial" w:cs="Arial" w:eastAsia="Arial" w:hAnsi="Arial"/>
      <w:b/>
      <w:bCs/>
      <w:color w:val="1F4E79"/>
      <w:sz w:val="40"/>
      <w:szCs w:val="4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2026-08-23T23:49:16.784Z</dcterms:created>
  <dcterms:modified xsi:type="dcterms:W3CDTF">2026-08-23T23:49:16.784Z</dcterms:modified>
</cp:coreProperties>
</file>

<file path=docProps/custom.xml><?xml version="1.0" encoding="utf-8"?>
<Properties xmlns="http://schemas.openxmlformats.org/officeDocument/2006/custom-properties" xmlns:vt="http://schemas.openxmlformats.org/officeDocument/2006/docPropsVTypes"/>
</file>