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2E68CC" w14:textId="77777777" w:rsidR="002F5881" w:rsidRPr="00ED1A73" w:rsidRDefault="00000000">
      <w:pPr>
        <w:spacing w:after="100"/>
        <w:jc w:val="center"/>
        <w:rPr>
          <w:lang w:val="fr-FR"/>
        </w:rPr>
      </w:pPr>
      <w:r w:rsidRPr="00ED1A73">
        <w:rPr>
          <w:b/>
          <w:bCs/>
          <w:color w:val="6B2D8B"/>
          <w:sz w:val="40"/>
          <w:szCs w:val="40"/>
          <w:lang w:val="fr-FR"/>
        </w:rPr>
        <w:t>UNION CENTRALE</w:t>
      </w:r>
    </w:p>
    <w:p w14:paraId="41774508" w14:textId="77777777" w:rsidR="002F5881" w:rsidRPr="00ED1A73" w:rsidRDefault="00000000">
      <w:pPr>
        <w:spacing w:after="200"/>
        <w:jc w:val="center"/>
        <w:rPr>
          <w:lang w:val="fr-FR"/>
        </w:rPr>
      </w:pPr>
      <w:r w:rsidRPr="00ED1A73">
        <w:rPr>
          <w:b/>
          <w:bCs/>
          <w:color w:val="0E7C86"/>
          <w:sz w:val="26"/>
          <w:szCs w:val="26"/>
          <w:lang w:val="fr-FR"/>
        </w:rPr>
        <w:t>Afrique ‒ Europe</w:t>
      </w:r>
    </w:p>
    <w:p w14:paraId="17A02577" w14:textId="77777777" w:rsidR="002F5881" w:rsidRPr="00ED1A73" w:rsidRDefault="00000000">
      <w:pPr>
        <w:spacing w:after="100"/>
        <w:jc w:val="center"/>
        <w:rPr>
          <w:lang w:val="fr-FR"/>
        </w:rPr>
      </w:pPr>
      <w:r w:rsidRPr="00ED1A73">
        <w:rPr>
          <w:b/>
          <w:bCs/>
          <w:sz w:val="26"/>
          <w:szCs w:val="26"/>
          <w:lang w:val="fr-FR"/>
        </w:rPr>
        <w:t>Guide de Référence : Efficacité Énergétique et COP</w:t>
      </w:r>
    </w:p>
    <w:p w14:paraId="75CA0CBC" w14:textId="77777777" w:rsidR="002F5881" w:rsidRPr="00ED1A73" w:rsidRDefault="00000000">
      <w:pPr>
        <w:spacing w:after="100"/>
        <w:jc w:val="center"/>
        <w:rPr>
          <w:lang w:val="fr-FR"/>
        </w:rPr>
      </w:pPr>
      <w:r w:rsidRPr="00ED1A73">
        <w:rPr>
          <w:b/>
          <w:bCs/>
          <w:i/>
          <w:iCs/>
          <w:color w:val="0E7C86"/>
          <w:sz w:val="22"/>
          <w:szCs w:val="22"/>
          <w:lang w:val="fr-FR"/>
        </w:rPr>
        <w:t>Édition révisée — Intégration du PVT + PAC, et séparation Chauffage / Refroidissement</w:t>
      </w:r>
    </w:p>
    <w:p w14:paraId="63578593" w14:textId="77777777" w:rsidR="002F5881" w:rsidRPr="00ED1A73" w:rsidRDefault="00000000">
      <w:pPr>
        <w:spacing w:after="300"/>
        <w:jc w:val="center"/>
        <w:rPr>
          <w:lang w:val="fr-FR"/>
        </w:rPr>
      </w:pPr>
      <w:r w:rsidRPr="00ED1A73">
        <w:rPr>
          <w:i/>
          <w:iCs/>
          <w:color w:val="6B2D8B"/>
          <w:lang w:val="fr-FR"/>
        </w:rPr>
        <w:t>« Deux continents, une physique, un avenir énergétique commun »</w:t>
      </w:r>
    </w:p>
    <w:p w14:paraId="001B17A4" w14:textId="60511AC2" w:rsidR="002F5881" w:rsidRDefault="002F5881">
      <w:pPr>
        <w:spacing w:after="400"/>
        <w:jc w:val="center"/>
      </w:pPr>
    </w:p>
    <w:p w14:paraId="2A66AE32" w14:textId="77777777" w:rsidR="002F5881" w:rsidRPr="00ED1A73" w:rsidRDefault="00000000">
      <w:pPr>
        <w:spacing w:after="100"/>
        <w:jc w:val="center"/>
        <w:rPr>
          <w:lang w:val="fr-FR"/>
        </w:rPr>
      </w:pPr>
      <w:r w:rsidRPr="00ED1A73">
        <w:rPr>
          <w:color w:val="555555"/>
          <w:sz w:val="16"/>
          <w:szCs w:val="16"/>
          <w:lang w:val="fr-FR"/>
        </w:rPr>
        <w:t>Code couleur énergie NF P98-332 : Rouge=Électricité | Jaune=Gaz/Hydrocarbures | Violet=Géothermie | Marron=Biomasse — Extensions documentaires (hors norme) : Cyan=PVT hybride | Magenta=PAC aérothermique</w:t>
      </w:r>
    </w:p>
    <w:p w14:paraId="40356FCF" w14:textId="77777777" w:rsidR="002F5881" w:rsidRPr="00ED1A73" w:rsidRDefault="00000000">
      <w:pPr>
        <w:spacing w:after="600"/>
        <w:jc w:val="center"/>
        <w:rPr>
          <w:lang w:val="fr-FR"/>
        </w:rPr>
      </w:pPr>
      <w:r w:rsidRPr="00ED1A73">
        <w:rPr>
          <w:color w:val="555555"/>
          <w:sz w:val="18"/>
          <w:szCs w:val="18"/>
          <w:lang w:val="fr-FR"/>
        </w:rPr>
        <w:t>Document de référence — révisé août 2026 (édition janvier 2026 + intégration PVT + séparation chauffage/refroidissement)</w:t>
      </w:r>
    </w:p>
    <w:p w14:paraId="5D0F308A" w14:textId="77777777" w:rsidR="002F5881" w:rsidRPr="00ED1A73" w:rsidRDefault="00000000">
      <w:pPr>
        <w:rPr>
          <w:lang w:val="fr-FR"/>
        </w:rPr>
      </w:pPr>
      <w:r w:rsidRPr="00ED1A73">
        <w:rPr>
          <w:lang w:val="fr-FR"/>
        </w:rPr>
        <w:br w:type="page"/>
      </w:r>
    </w:p>
    <w:p w14:paraId="2AC5FDE5" w14:textId="77777777" w:rsidR="002F5881" w:rsidRPr="00ED1A73" w:rsidRDefault="00000000">
      <w:pPr>
        <w:pStyle w:val="Heading1"/>
        <w:spacing w:before="300" w:after="150"/>
        <w:rPr>
          <w:lang w:val="fr-FR"/>
        </w:rPr>
      </w:pPr>
      <w:r w:rsidRPr="00ED1A73">
        <w:rPr>
          <w:b/>
          <w:bCs/>
          <w:color w:val="6B2D8B"/>
          <w:lang w:val="fr-FR"/>
        </w:rPr>
        <w:lastRenderedPageBreak/>
        <w:t>Conviction fondatrice</w:t>
      </w:r>
    </w:p>
    <w:p w14:paraId="08A9F2EA" w14:textId="77777777" w:rsidR="002F5881" w:rsidRPr="00ED1A73" w:rsidRDefault="00000000">
      <w:pPr>
        <w:spacing w:after="120"/>
        <w:rPr>
          <w:lang w:val="fr-FR"/>
        </w:rPr>
      </w:pPr>
      <w:r w:rsidRPr="00ED1A73">
        <w:rPr>
          <w:lang w:val="fr-FR"/>
        </w:rPr>
        <w:t>L'énergie n'est pas infinie. Le critère principal qui doit guider nos choix énergétiques est le COP (Coefficient of Performance) – c'est-à-dire le rapport entre l'énergie utile produite et l'énergie consommée pour la produire.</w:t>
      </w:r>
    </w:p>
    <w:p w14:paraId="7AD8C1BD" w14:textId="77777777" w:rsidR="002F5881" w:rsidRPr="00ED1A73" w:rsidRDefault="00000000">
      <w:pPr>
        <w:spacing w:after="120"/>
        <w:rPr>
          <w:lang w:val="fr-FR"/>
        </w:rPr>
      </w:pPr>
      <w:r w:rsidRPr="00ED1A73">
        <w:rPr>
          <w:i/>
          <w:iCs/>
          <w:color w:val="555555"/>
          <w:lang w:val="fr-FR"/>
        </w:rPr>
        <w:t xml:space="preserve">Note de mise à jour (août 2026) : cette édition (1) intègre les systèmes hybrides PVT (Photovoltaïque-Thermique) + pompe à chaleur, qui rejoignent la géothermie dans la zone d'excellence du premier graphique de couverture, et (2) sépare désormais explicitement les performances de CHAUFFAGE (COP/SCOP, mode compresseur direct) de celles de REFROIDISSEMENT (EER/SEER, mode actif ou passif </w:t>
      </w:r>
      <w:proofErr w:type="spellStart"/>
      <w:r w:rsidRPr="00ED1A73">
        <w:rPr>
          <w:i/>
          <w:iCs/>
          <w:color w:val="555555"/>
          <w:lang w:val="fr-FR"/>
        </w:rPr>
        <w:t>géocooling</w:t>
      </w:r>
      <w:proofErr w:type="spellEnd"/>
      <w:r w:rsidRPr="00ED1A73">
        <w:rPr>
          <w:i/>
          <w:iCs/>
          <w:color w:val="555555"/>
          <w:lang w:val="fr-FR"/>
        </w:rPr>
        <w:t xml:space="preserve"> — second graphique de couverture, section 1.3), qui obéissent à des logiques physiques différentes et ne doivent pas être confondues. Les sections 1.1, 1.2, 1.3, 4.1 et l'Annexe B ont été mises à jour en conséquence ; le reste du document (types de géothermie, EROI, grille Business </w:t>
      </w:r>
      <w:proofErr w:type="spellStart"/>
      <w:r w:rsidRPr="00ED1A73">
        <w:rPr>
          <w:i/>
          <w:iCs/>
          <w:color w:val="555555"/>
          <w:lang w:val="fr-FR"/>
        </w:rPr>
        <w:t>Developer</w:t>
      </w:r>
      <w:proofErr w:type="spellEnd"/>
      <w:r w:rsidRPr="00ED1A73">
        <w:rPr>
          <w:i/>
          <w:iCs/>
          <w:color w:val="555555"/>
          <w:lang w:val="fr-FR"/>
        </w:rPr>
        <w:t>) demeure inchangé et continue de s'appliquer intégralement.</w:t>
      </w:r>
    </w:p>
    <w:p w14:paraId="688D5B7B" w14:textId="77777777" w:rsidR="002F5881" w:rsidRPr="00ED1A73" w:rsidRDefault="00000000">
      <w:pPr>
        <w:pStyle w:val="Heading1"/>
        <w:spacing w:before="300" w:after="150"/>
        <w:rPr>
          <w:lang w:val="fr-FR"/>
        </w:rPr>
      </w:pPr>
      <w:r w:rsidRPr="00ED1A73">
        <w:rPr>
          <w:b/>
          <w:bCs/>
          <w:color w:val="6B2D8B"/>
          <w:lang w:val="fr-FR"/>
        </w:rPr>
        <w:t>1. Comprendre le COP et le rendement</w:t>
      </w:r>
    </w:p>
    <w:p w14:paraId="11FB6636" w14:textId="77777777" w:rsidR="002F5881" w:rsidRPr="00ED1A73" w:rsidRDefault="00000000">
      <w:pPr>
        <w:spacing w:after="120"/>
        <w:rPr>
          <w:lang w:val="fr-FR"/>
        </w:rPr>
      </w:pPr>
      <w:r w:rsidRPr="00ED1A73">
        <w:rPr>
          <w:lang w:val="fr-FR"/>
        </w:rPr>
        <w:t>Le COP (Coefficient de Performance) est un ratio mesurant l'efficacité d'un système de chauffage. Un COP de 4 signifie que pour 1 kWh d'électricité consommé, le système produit 4 kWh de chaleur.</w:t>
      </w:r>
    </w:p>
    <w:p w14:paraId="748CE800" w14:textId="77777777" w:rsidR="002F5881" w:rsidRPr="00ED1A73" w:rsidRDefault="00000000">
      <w:pPr>
        <w:spacing w:after="120"/>
        <w:rPr>
          <w:lang w:val="fr-FR"/>
        </w:rPr>
      </w:pPr>
      <w:r w:rsidRPr="00ED1A73">
        <w:rPr>
          <w:lang w:val="fr-FR"/>
        </w:rPr>
        <w:t>Pour les systèmes à combustion (fioul, gaz, bois), on parle plutôt de rendement exprimé en pourcentage. Un rendement de 90% signifie que 90% de l'énergie du combustible est convertie en chaleur utile.</w:t>
      </w:r>
    </w:p>
    <w:p w14:paraId="5CAD45A7" w14:textId="77777777" w:rsidR="002F5881" w:rsidRPr="00ED1A73" w:rsidRDefault="00000000">
      <w:pPr>
        <w:spacing w:after="120"/>
        <w:rPr>
          <w:lang w:val="fr-FR"/>
        </w:rPr>
      </w:pPr>
      <w:r w:rsidRPr="00ED1A73">
        <w:rPr>
          <w:i/>
          <w:iCs/>
          <w:lang w:val="fr-FR"/>
        </w:rPr>
        <w:t>Note importante : Pour permettre la comparaison, nous exprimons ici le rendement comme un "COP équivalent" où 100% = COP 1,0. Pour les systèmes hybrides PVT + PAC, le SCOP (</w:t>
      </w:r>
      <w:proofErr w:type="spellStart"/>
      <w:r w:rsidRPr="00ED1A73">
        <w:rPr>
          <w:i/>
          <w:iCs/>
          <w:lang w:val="fr-FR"/>
        </w:rPr>
        <w:t>Seasonal</w:t>
      </w:r>
      <w:proofErr w:type="spellEnd"/>
      <w:r w:rsidRPr="00ED1A73">
        <w:rPr>
          <w:i/>
          <w:iCs/>
          <w:lang w:val="fr-FR"/>
        </w:rPr>
        <w:t xml:space="preserve"> COP) intègre à la fois la chaleur extraite (soleil + air ambiant) et l'autoconsommation de l'électricité produite par les cellules photovoltaïques du même panneau.</w:t>
      </w:r>
    </w:p>
    <w:p w14:paraId="7E560908" w14:textId="77777777" w:rsidR="002F5881" w:rsidRPr="00ED1A73" w:rsidRDefault="00000000">
      <w:pPr>
        <w:spacing w:after="120"/>
        <w:rPr>
          <w:lang w:val="fr-FR"/>
        </w:rPr>
      </w:pPr>
      <w:r w:rsidRPr="00ED1A73">
        <w:rPr>
          <w:b/>
          <w:bCs/>
          <w:lang w:val="fr-FR"/>
        </w:rPr>
        <w:t>Chauffage ≠ Refroidissement : le COP (chaud) et l'EER/SEER (froid) ne mesurent pas la même chose et ne sont pas comparables terme à terme. Le tableau 1.1 ci-dessous couvre exclusivement le mode CHAUFFAGE ; le mode REFROIDISSEMENT fait l'objet d'un tableau et d'un graphique dédiés en section 1.3, car — comme détaillé plus loin — un même système géothermique ou PVT peut afficher un COP de chauffage de 4 à 8 et, en mode refroidissement passif (</w:t>
      </w:r>
      <w:proofErr w:type="spellStart"/>
      <w:r w:rsidRPr="00ED1A73">
        <w:rPr>
          <w:b/>
          <w:bCs/>
          <w:lang w:val="fr-FR"/>
        </w:rPr>
        <w:t>géocooling</w:t>
      </w:r>
      <w:proofErr w:type="spellEnd"/>
      <w:r w:rsidRPr="00ED1A73">
        <w:rPr>
          <w:b/>
          <w:bCs/>
          <w:lang w:val="fr-FR"/>
        </w:rPr>
        <w:t>), un SEER de 14 à 50 : ce sont deux régimes de fonctionnement distincts, pas deux façons d'exprimer la même performance.</w:t>
      </w:r>
    </w:p>
    <w:p w14:paraId="45A5714A" w14:textId="77777777" w:rsidR="002F5881" w:rsidRPr="00ED1A73" w:rsidRDefault="00000000">
      <w:pPr>
        <w:pStyle w:val="Heading2"/>
        <w:spacing w:before="300" w:after="150"/>
        <w:rPr>
          <w:lang w:val="fr-FR"/>
        </w:rPr>
      </w:pPr>
      <w:r w:rsidRPr="00ED1A73">
        <w:rPr>
          <w:b/>
          <w:bCs/>
          <w:color w:val="333333"/>
          <w:lang w:val="fr-FR"/>
        </w:rPr>
        <w:t>1.1 COP et rendements des systèmes de chauffage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48"/>
        <w:gridCol w:w="1541"/>
        <w:gridCol w:w="1443"/>
        <w:gridCol w:w="3084"/>
      </w:tblGrid>
      <w:tr w:rsidR="002F5881" w14:paraId="5E6EEE70" w14:textId="77777777">
        <w:tblPrEx>
          <w:tblCellMar>
            <w:top w:w="0" w:type="dxa"/>
            <w:bottom w:w="0" w:type="dxa"/>
          </w:tblCellMar>
        </w:tblPrEx>
        <w:trPr>
          <w:tblHeader/>
        </w:trPr>
        <w:tc>
          <w:tcPr>
            <w:tcW w:w="3200" w:type="dxa"/>
            <w:shd w:val="clear" w:color="auto" w:fill="1F4E79"/>
            <w:tcMar>
              <w:top w:w="80" w:type="dxa"/>
              <w:left w:w="100" w:type="dxa"/>
              <w:bottom w:w="80" w:type="dxa"/>
              <w:right w:w="100" w:type="dxa"/>
            </w:tcMar>
            <w:vAlign w:val="center"/>
          </w:tcPr>
          <w:p w14:paraId="76F8079C" w14:textId="77777777" w:rsidR="002F5881" w:rsidRDefault="00000000">
            <w:r>
              <w:rPr>
                <w:b/>
                <w:bCs/>
                <w:color w:val="FFFFFF"/>
              </w:rPr>
              <w:t xml:space="preserve">Système de </w:t>
            </w:r>
            <w:proofErr w:type="spellStart"/>
            <w:r>
              <w:rPr>
                <w:b/>
                <w:bCs/>
                <w:color w:val="FFFFFF"/>
              </w:rPr>
              <w:t>chauffage</w:t>
            </w:r>
            <w:proofErr w:type="spellEnd"/>
          </w:p>
        </w:tc>
        <w:tc>
          <w:tcPr>
            <w:tcW w:w="1600" w:type="dxa"/>
            <w:shd w:val="clear" w:color="auto" w:fill="1F4E79"/>
            <w:tcMar>
              <w:top w:w="80" w:type="dxa"/>
              <w:left w:w="100" w:type="dxa"/>
              <w:bottom w:w="80" w:type="dxa"/>
              <w:right w:w="100" w:type="dxa"/>
            </w:tcMar>
            <w:vAlign w:val="center"/>
          </w:tcPr>
          <w:p w14:paraId="2448E2CF" w14:textId="77777777" w:rsidR="002F5881" w:rsidRDefault="00000000">
            <w:r>
              <w:rPr>
                <w:b/>
                <w:bCs/>
                <w:color w:val="FFFFFF"/>
              </w:rPr>
              <w:t xml:space="preserve">COP / </w:t>
            </w:r>
            <w:proofErr w:type="spellStart"/>
            <w:r>
              <w:rPr>
                <w:b/>
                <w:bCs/>
                <w:color w:val="FFFFFF"/>
              </w:rPr>
              <w:t>Rendement</w:t>
            </w:r>
            <w:proofErr w:type="spellEnd"/>
          </w:p>
        </w:tc>
        <w:tc>
          <w:tcPr>
            <w:tcW w:w="1500" w:type="dxa"/>
            <w:shd w:val="clear" w:color="auto" w:fill="1F4E79"/>
            <w:tcMar>
              <w:top w:w="80" w:type="dxa"/>
              <w:left w:w="100" w:type="dxa"/>
              <w:bottom w:w="80" w:type="dxa"/>
              <w:right w:w="100" w:type="dxa"/>
            </w:tcMar>
            <w:vAlign w:val="center"/>
          </w:tcPr>
          <w:p w14:paraId="1B31F1B3" w14:textId="77777777" w:rsidR="002F5881" w:rsidRDefault="00000000">
            <w:r>
              <w:rPr>
                <w:b/>
                <w:bCs/>
                <w:color w:val="FFFFFF"/>
              </w:rPr>
              <w:t xml:space="preserve">COP </w:t>
            </w:r>
            <w:proofErr w:type="spellStart"/>
            <w:r>
              <w:rPr>
                <w:b/>
                <w:bCs/>
                <w:color w:val="FFFFFF"/>
              </w:rPr>
              <w:t>équivalent</w:t>
            </w:r>
            <w:proofErr w:type="spellEnd"/>
          </w:p>
        </w:tc>
        <w:tc>
          <w:tcPr>
            <w:tcW w:w="3400" w:type="dxa"/>
            <w:shd w:val="clear" w:color="auto" w:fill="1F4E79"/>
            <w:tcMar>
              <w:top w:w="80" w:type="dxa"/>
              <w:left w:w="100" w:type="dxa"/>
              <w:bottom w:w="80" w:type="dxa"/>
              <w:right w:w="100" w:type="dxa"/>
            </w:tcMar>
            <w:vAlign w:val="center"/>
          </w:tcPr>
          <w:p w14:paraId="661212FA" w14:textId="77777777" w:rsidR="002F5881" w:rsidRDefault="00000000">
            <w:r>
              <w:rPr>
                <w:b/>
                <w:bCs/>
                <w:color w:val="FFFFFF"/>
              </w:rPr>
              <w:t>Observation</w:t>
            </w:r>
          </w:p>
        </w:tc>
      </w:tr>
      <w:tr w:rsidR="002F5881" w14:paraId="63E37EC3" w14:textId="77777777">
        <w:tblPrEx>
          <w:tblCellMar>
            <w:top w:w="0" w:type="dxa"/>
            <w:bottom w:w="0" w:type="dxa"/>
          </w:tblCellMar>
        </w:tblPrEx>
        <w:tc>
          <w:tcPr>
            <w:tcW w:w="3200" w:type="dxa"/>
            <w:shd w:val="clear" w:color="auto" w:fill="F2C464"/>
            <w:tcMar>
              <w:top w:w="80" w:type="dxa"/>
              <w:left w:w="100" w:type="dxa"/>
              <w:bottom w:w="80" w:type="dxa"/>
              <w:right w:w="100" w:type="dxa"/>
            </w:tcMar>
            <w:vAlign w:val="center"/>
          </w:tcPr>
          <w:p w14:paraId="60BE34EC" w14:textId="77777777" w:rsidR="002F5881" w:rsidRDefault="00000000">
            <w:r>
              <w:rPr>
                <w:color w:val="000000"/>
              </w:rPr>
              <w:t>COMBUSTIBLES FOSSILES</w:t>
            </w:r>
          </w:p>
        </w:tc>
        <w:tc>
          <w:tcPr>
            <w:tcW w:w="1600" w:type="dxa"/>
            <w:shd w:val="clear" w:color="auto" w:fill="F2C464"/>
            <w:tcMar>
              <w:top w:w="80" w:type="dxa"/>
              <w:left w:w="100" w:type="dxa"/>
              <w:bottom w:w="80" w:type="dxa"/>
              <w:right w:w="100" w:type="dxa"/>
            </w:tcMar>
            <w:vAlign w:val="center"/>
          </w:tcPr>
          <w:p w14:paraId="7C0133B2" w14:textId="77777777" w:rsidR="002F5881" w:rsidRDefault="002F5881"/>
        </w:tc>
        <w:tc>
          <w:tcPr>
            <w:tcW w:w="1500" w:type="dxa"/>
            <w:shd w:val="clear" w:color="auto" w:fill="F2C464"/>
            <w:tcMar>
              <w:top w:w="80" w:type="dxa"/>
              <w:left w:w="100" w:type="dxa"/>
              <w:bottom w:w="80" w:type="dxa"/>
              <w:right w:w="100" w:type="dxa"/>
            </w:tcMar>
            <w:vAlign w:val="center"/>
          </w:tcPr>
          <w:p w14:paraId="55293E6E" w14:textId="77777777" w:rsidR="002F5881" w:rsidRDefault="002F5881"/>
        </w:tc>
        <w:tc>
          <w:tcPr>
            <w:tcW w:w="3400" w:type="dxa"/>
            <w:shd w:val="clear" w:color="auto" w:fill="F2C464"/>
            <w:tcMar>
              <w:top w:w="80" w:type="dxa"/>
              <w:left w:w="100" w:type="dxa"/>
              <w:bottom w:w="80" w:type="dxa"/>
              <w:right w:w="100" w:type="dxa"/>
            </w:tcMar>
            <w:vAlign w:val="center"/>
          </w:tcPr>
          <w:p w14:paraId="2A4CEB16" w14:textId="77777777" w:rsidR="002F5881" w:rsidRDefault="002F5881"/>
        </w:tc>
      </w:tr>
      <w:tr w:rsidR="002F5881" w14:paraId="61F52EC6" w14:textId="77777777">
        <w:tblPrEx>
          <w:tblCellMar>
            <w:top w:w="0" w:type="dxa"/>
            <w:bottom w:w="0" w:type="dxa"/>
          </w:tblCellMar>
        </w:tblPrEx>
        <w:tc>
          <w:tcPr>
            <w:tcW w:w="3200" w:type="dxa"/>
            <w:tcMar>
              <w:top w:w="80" w:type="dxa"/>
              <w:left w:w="100" w:type="dxa"/>
              <w:bottom w:w="80" w:type="dxa"/>
              <w:right w:w="100" w:type="dxa"/>
            </w:tcMar>
            <w:vAlign w:val="center"/>
          </w:tcPr>
          <w:p w14:paraId="2982DB87" w14:textId="77777777" w:rsidR="002F5881" w:rsidRDefault="00000000">
            <w:r>
              <w:rPr>
                <w:color w:val="000000"/>
              </w:rPr>
              <w:t xml:space="preserve">Chaudière </w:t>
            </w:r>
            <w:proofErr w:type="spellStart"/>
            <w:r>
              <w:rPr>
                <w:color w:val="000000"/>
              </w:rPr>
              <w:t>fioul</w:t>
            </w:r>
            <w:proofErr w:type="spellEnd"/>
            <w:r>
              <w:rPr>
                <w:color w:val="000000"/>
              </w:rPr>
              <w:t xml:space="preserve"> </w:t>
            </w:r>
            <w:proofErr w:type="spellStart"/>
            <w:r>
              <w:rPr>
                <w:color w:val="000000"/>
              </w:rPr>
              <w:t>classique</w:t>
            </w:r>
            <w:proofErr w:type="spellEnd"/>
          </w:p>
        </w:tc>
        <w:tc>
          <w:tcPr>
            <w:tcW w:w="1600" w:type="dxa"/>
            <w:tcMar>
              <w:top w:w="80" w:type="dxa"/>
              <w:left w:w="100" w:type="dxa"/>
              <w:bottom w:w="80" w:type="dxa"/>
              <w:right w:w="100" w:type="dxa"/>
            </w:tcMar>
            <w:vAlign w:val="center"/>
          </w:tcPr>
          <w:p w14:paraId="1C2C97F9" w14:textId="77777777" w:rsidR="002F5881" w:rsidRDefault="00000000">
            <w:r>
              <w:rPr>
                <w:color w:val="000000"/>
              </w:rPr>
              <w:t>75-90%</w:t>
            </w:r>
          </w:p>
        </w:tc>
        <w:tc>
          <w:tcPr>
            <w:tcW w:w="1500" w:type="dxa"/>
            <w:shd w:val="clear" w:color="auto" w:fill="F6A6A6"/>
            <w:tcMar>
              <w:top w:w="80" w:type="dxa"/>
              <w:left w:w="100" w:type="dxa"/>
              <w:bottom w:w="80" w:type="dxa"/>
              <w:right w:w="100" w:type="dxa"/>
            </w:tcMar>
            <w:vAlign w:val="center"/>
          </w:tcPr>
          <w:p w14:paraId="75CEDB55" w14:textId="77777777" w:rsidR="002F5881" w:rsidRDefault="00000000">
            <w:r>
              <w:rPr>
                <w:color w:val="000000"/>
              </w:rPr>
              <w:t>0,75 - 0,90</w:t>
            </w:r>
          </w:p>
        </w:tc>
        <w:tc>
          <w:tcPr>
            <w:tcW w:w="3400" w:type="dxa"/>
            <w:tcMar>
              <w:top w:w="80" w:type="dxa"/>
              <w:left w:w="100" w:type="dxa"/>
              <w:bottom w:w="80" w:type="dxa"/>
              <w:right w:w="100" w:type="dxa"/>
            </w:tcMar>
            <w:vAlign w:val="center"/>
          </w:tcPr>
          <w:p w14:paraId="1BC14EB5" w14:textId="77777777" w:rsidR="002F5881" w:rsidRDefault="00000000">
            <w:proofErr w:type="spellStart"/>
            <w:r>
              <w:rPr>
                <w:color w:val="000000"/>
              </w:rPr>
              <w:t>Pertes</w:t>
            </w:r>
            <w:proofErr w:type="spellEnd"/>
            <w:r>
              <w:rPr>
                <w:color w:val="000000"/>
              </w:rPr>
              <w:t xml:space="preserve"> par </w:t>
            </w:r>
            <w:proofErr w:type="spellStart"/>
            <w:r>
              <w:rPr>
                <w:color w:val="000000"/>
              </w:rPr>
              <w:t>fumées</w:t>
            </w:r>
            <w:proofErr w:type="spellEnd"/>
          </w:p>
        </w:tc>
      </w:tr>
      <w:tr w:rsidR="002F5881" w14:paraId="0643CBC8" w14:textId="77777777">
        <w:tblPrEx>
          <w:tblCellMar>
            <w:top w:w="0" w:type="dxa"/>
            <w:bottom w:w="0" w:type="dxa"/>
          </w:tblCellMar>
        </w:tblPrEx>
        <w:tc>
          <w:tcPr>
            <w:tcW w:w="3200" w:type="dxa"/>
            <w:tcMar>
              <w:top w:w="80" w:type="dxa"/>
              <w:left w:w="100" w:type="dxa"/>
              <w:bottom w:w="80" w:type="dxa"/>
              <w:right w:w="100" w:type="dxa"/>
            </w:tcMar>
            <w:vAlign w:val="center"/>
          </w:tcPr>
          <w:p w14:paraId="1610448A" w14:textId="77777777" w:rsidR="002F5881" w:rsidRDefault="00000000">
            <w:r>
              <w:rPr>
                <w:color w:val="000000"/>
              </w:rPr>
              <w:t xml:space="preserve">Chaudière </w:t>
            </w:r>
            <w:proofErr w:type="spellStart"/>
            <w:r>
              <w:rPr>
                <w:color w:val="000000"/>
              </w:rPr>
              <w:t>fioul</w:t>
            </w:r>
            <w:proofErr w:type="spellEnd"/>
            <w:r>
              <w:rPr>
                <w:color w:val="000000"/>
              </w:rPr>
              <w:t xml:space="preserve"> </w:t>
            </w:r>
            <w:proofErr w:type="spellStart"/>
            <w:r>
              <w:rPr>
                <w:color w:val="000000"/>
              </w:rPr>
              <w:t>basse</w:t>
            </w:r>
            <w:proofErr w:type="spellEnd"/>
            <w:r>
              <w:rPr>
                <w:color w:val="000000"/>
              </w:rPr>
              <w:t xml:space="preserve"> </w:t>
            </w:r>
            <w:proofErr w:type="spellStart"/>
            <w:r>
              <w:rPr>
                <w:color w:val="000000"/>
              </w:rPr>
              <w:t>température</w:t>
            </w:r>
            <w:proofErr w:type="spellEnd"/>
          </w:p>
        </w:tc>
        <w:tc>
          <w:tcPr>
            <w:tcW w:w="1600" w:type="dxa"/>
            <w:tcMar>
              <w:top w:w="80" w:type="dxa"/>
              <w:left w:w="100" w:type="dxa"/>
              <w:bottom w:w="80" w:type="dxa"/>
              <w:right w:w="100" w:type="dxa"/>
            </w:tcMar>
            <w:vAlign w:val="center"/>
          </w:tcPr>
          <w:p w14:paraId="0922171C" w14:textId="77777777" w:rsidR="002F5881" w:rsidRDefault="00000000">
            <w:r>
              <w:rPr>
                <w:color w:val="000000"/>
              </w:rPr>
              <w:t>93-95%</w:t>
            </w:r>
          </w:p>
        </w:tc>
        <w:tc>
          <w:tcPr>
            <w:tcW w:w="1500" w:type="dxa"/>
            <w:shd w:val="clear" w:color="auto" w:fill="FBEFC0"/>
            <w:tcMar>
              <w:top w:w="80" w:type="dxa"/>
              <w:left w:w="100" w:type="dxa"/>
              <w:bottom w:w="80" w:type="dxa"/>
              <w:right w:w="100" w:type="dxa"/>
            </w:tcMar>
            <w:vAlign w:val="center"/>
          </w:tcPr>
          <w:p w14:paraId="7BDD50C1" w14:textId="77777777" w:rsidR="002F5881" w:rsidRDefault="00000000">
            <w:r>
              <w:rPr>
                <w:color w:val="000000"/>
              </w:rPr>
              <w:t>0,93 - 0,95</w:t>
            </w:r>
          </w:p>
        </w:tc>
        <w:tc>
          <w:tcPr>
            <w:tcW w:w="3400" w:type="dxa"/>
            <w:tcMar>
              <w:top w:w="80" w:type="dxa"/>
              <w:left w:w="100" w:type="dxa"/>
              <w:bottom w:w="80" w:type="dxa"/>
              <w:right w:w="100" w:type="dxa"/>
            </w:tcMar>
            <w:vAlign w:val="center"/>
          </w:tcPr>
          <w:p w14:paraId="746FF62B" w14:textId="77777777" w:rsidR="002F5881" w:rsidRDefault="00000000">
            <w:proofErr w:type="spellStart"/>
            <w:r>
              <w:rPr>
                <w:color w:val="000000"/>
              </w:rPr>
              <w:t>Radiateurs</w:t>
            </w:r>
            <w:proofErr w:type="spellEnd"/>
            <w:r>
              <w:rPr>
                <w:color w:val="000000"/>
              </w:rPr>
              <w:t xml:space="preserve"> </w:t>
            </w:r>
            <w:proofErr w:type="spellStart"/>
            <w:r>
              <w:rPr>
                <w:color w:val="000000"/>
              </w:rPr>
              <w:t>adaptés</w:t>
            </w:r>
            <w:proofErr w:type="spellEnd"/>
            <w:r>
              <w:rPr>
                <w:color w:val="000000"/>
              </w:rPr>
              <w:t xml:space="preserve"> </w:t>
            </w:r>
            <w:proofErr w:type="spellStart"/>
            <w:r>
              <w:rPr>
                <w:color w:val="000000"/>
              </w:rPr>
              <w:t>requis</w:t>
            </w:r>
            <w:proofErr w:type="spellEnd"/>
          </w:p>
        </w:tc>
      </w:tr>
      <w:tr w:rsidR="002F5881" w14:paraId="0C3B09C5" w14:textId="77777777">
        <w:tblPrEx>
          <w:tblCellMar>
            <w:top w:w="0" w:type="dxa"/>
            <w:bottom w:w="0" w:type="dxa"/>
          </w:tblCellMar>
        </w:tblPrEx>
        <w:tc>
          <w:tcPr>
            <w:tcW w:w="3200" w:type="dxa"/>
            <w:tcMar>
              <w:top w:w="80" w:type="dxa"/>
              <w:left w:w="100" w:type="dxa"/>
              <w:bottom w:w="80" w:type="dxa"/>
              <w:right w:w="100" w:type="dxa"/>
            </w:tcMar>
            <w:vAlign w:val="center"/>
          </w:tcPr>
          <w:p w14:paraId="71ED6A61" w14:textId="77777777" w:rsidR="002F5881" w:rsidRDefault="00000000">
            <w:r>
              <w:rPr>
                <w:color w:val="000000"/>
              </w:rPr>
              <w:t xml:space="preserve">Chaudière </w:t>
            </w:r>
            <w:proofErr w:type="spellStart"/>
            <w:r>
              <w:rPr>
                <w:color w:val="000000"/>
              </w:rPr>
              <w:t>fioul</w:t>
            </w:r>
            <w:proofErr w:type="spellEnd"/>
            <w:r>
              <w:rPr>
                <w:color w:val="000000"/>
              </w:rPr>
              <w:t xml:space="preserve"> à condensation</w:t>
            </w:r>
          </w:p>
        </w:tc>
        <w:tc>
          <w:tcPr>
            <w:tcW w:w="1600" w:type="dxa"/>
            <w:tcMar>
              <w:top w:w="80" w:type="dxa"/>
              <w:left w:w="100" w:type="dxa"/>
              <w:bottom w:w="80" w:type="dxa"/>
              <w:right w:w="100" w:type="dxa"/>
            </w:tcMar>
            <w:vAlign w:val="center"/>
          </w:tcPr>
          <w:p w14:paraId="3C170A51" w14:textId="77777777" w:rsidR="002F5881" w:rsidRDefault="00000000">
            <w:r>
              <w:rPr>
                <w:color w:val="000000"/>
              </w:rPr>
              <w:t>100-110% (PCS)</w:t>
            </w:r>
          </w:p>
        </w:tc>
        <w:tc>
          <w:tcPr>
            <w:tcW w:w="1500" w:type="dxa"/>
            <w:shd w:val="clear" w:color="auto" w:fill="FBEFC0"/>
            <w:tcMar>
              <w:top w:w="80" w:type="dxa"/>
              <w:left w:w="100" w:type="dxa"/>
              <w:bottom w:w="80" w:type="dxa"/>
              <w:right w:w="100" w:type="dxa"/>
            </w:tcMar>
            <w:vAlign w:val="center"/>
          </w:tcPr>
          <w:p w14:paraId="5AF3A1A9" w14:textId="77777777" w:rsidR="002F5881" w:rsidRDefault="00000000">
            <w:r>
              <w:rPr>
                <w:color w:val="000000"/>
              </w:rPr>
              <w:t>1,00 - 1,10</w:t>
            </w:r>
          </w:p>
        </w:tc>
        <w:tc>
          <w:tcPr>
            <w:tcW w:w="3400" w:type="dxa"/>
            <w:tcMar>
              <w:top w:w="80" w:type="dxa"/>
              <w:left w:w="100" w:type="dxa"/>
              <w:bottom w:w="80" w:type="dxa"/>
              <w:right w:w="100" w:type="dxa"/>
            </w:tcMar>
            <w:vAlign w:val="center"/>
          </w:tcPr>
          <w:p w14:paraId="4F8DC13C" w14:textId="77777777" w:rsidR="002F5881" w:rsidRDefault="00000000">
            <w:proofErr w:type="spellStart"/>
            <w:r>
              <w:rPr>
                <w:color w:val="000000"/>
              </w:rPr>
              <w:t>Récupération</w:t>
            </w:r>
            <w:proofErr w:type="spellEnd"/>
            <w:r>
              <w:rPr>
                <w:color w:val="000000"/>
              </w:rPr>
              <w:t xml:space="preserve"> </w:t>
            </w:r>
            <w:proofErr w:type="spellStart"/>
            <w:r>
              <w:rPr>
                <w:color w:val="000000"/>
              </w:rPr>
              <w:t>vapeur</w:t>
            </w:r>
            <w:proofErr w:type="spellEnd"/>
            <w:r>
              <w:rPr>
                <w:color w:val="000000"/>
              </w:rPr>
              <w:t xml:space="preserve"> d'eau</w:t>
            </w:r>
          </w:p>
        </w:tc>
      </w:tr>
      <w:tr w:rsidR="002F5881" w14:paraId="6607D785" w14:textId="77777777">
        <w:tblPrEx>
          <w:tblCellMar>
            <w:top w:w="0" w:type="dxa"/>
            <w:bottom w:w="0" w:type="dxa"/>
          </w:tblCellMar>
        </w:tblPrEx>
        <w:tc>
          <w:tcPr>
            <w:tcW w:w="3200" w:type="dxa"/>
            <w:tcMar>
              <w:top w:w="80" w:type="dxa"/>
              <w:left w:w="100" w:type="dxa"/>
              <w:bottom w:w="80" w:type="dxa"/>
              <w:right w:w="100" w:type="dxa"/>
            </w:tcMar>
            <w:vAlign w:val="center"/>
          </w:tcPr>
          <w:p w14:paraId="4FF27E6B" w14:textId="77777777" w:rsidR="002F5881" w:rsidRDefault="00000000">
            <w:r>
              <w:rPr>
                <w:color w:val="000000"/>
              </w:rPr>
              <w:t xml:space="preserve">Chaudière </w:t>
            </w:r>
            <w:proofErr w:type="spellStart"/>
            <w:r>
              <w:rPr>
                <w:color w:val="000000"/>
              </w:rPr>
              <w:t>gaz</w:t>
            </w:r>
            <w:proofErr w:type="spellEnd"/>
            <w:r>
              <w:rPr>
                <w:color w:val="000000"/>
              </w:rPr>
              <w:t xml:space="preserve"> </w:t>
            </w:r>
            <w:proofErr w:type="spellStart"/>
            <w:r>
              <w:rPr>
                <w:color w:val="000000"/>
              </w:rPr>
              <w:t>classique</w:t>
            </w:r>
            <w:proofErr w:type="spellEnd"/>
          </w:p>
        </w:tc>
        <w:tc>
          <w:tcPr>
            <w:tcW w:w="1600" w:type="dxa"/>
            <w:tcMar>
              <w:top w:w="80" w:type="dxa"/>
              <w:left w:w="100" w:type="dxa"/>
              <w:bottom w:w="80" w:type="dxa"/>
              <w:right w:w="100" w:type="dxa"/>
            </w:tcMar>
            <w:vAlign w:val="center"/>
          </w:tcPr>
          <w:p w14:paraId="24E89D06" w14:textId="77777777" w:rsidR="002F5881" w:rsidRDefault="00000000">
            <w:r>
              <w:rPr>
                <w:color w:val="000000"/>
              </w:rPr>
              <w:t>80-90%</w:t>
            </w:r>
          </w:p>
        </w:tc>
        <w:tc>
          <w:tcPr>
            <w:tcW w:w="1500" w:type="dxa"/>
            <w:shd w:val="clear" w:color="auto" w:fill="F6A6A6"/>
            <w:tcMar>
              <w:top w:w="80" w:type="dxa"/>
              <w:left w:w="100" w:type="dxa"/>
              <w:bottom w:w="80" w:type="dxa"/>
              <w:right w:w="100" w:type="dxa"/>
            </w:tcMar>
            <w:vAlign w:val="center"/>
          </w:tcPr>
          <w:p w14:paraId="0ADCB3F8" w14:textId="77777777" w:rsidR="002F5881" w:rsidRDefault="00000000">
            <w:r>
              <w:rPr>
                <w:color w:val="000000"/>
              </w:rPr>
              <w:t>0,80 - 0,90</w:t>
            </w:r>
          </w:p>
        </w:tc>
        <w:tc>
          <w:tcPr>
            <w:tcW w:w="3400" w:type="dxa"/>
            <w:tcMar>
              <w:top w:w="80" w:type="dxa"/>
              <w:left w:w="100" w:type="dxa"/>
              <w:bottom w:w="80" w:type="dxa"/>
              <w:right w:w="100" w:type="dxa"/>
            </w:tcMar>
            <w:vAlign w:val="center"/>
          </w:tcPr>
          <w:p w14:paraId="4FF0DAD4" w14:textId="77777777" w:rsidR="002F5881" w:rsidRDefault="00000000">
            <w:r>
              <w:rPr>
                <w:color w:val="000000"/>
              </w:rPr>
              <w:t xml:space="preserve">Standard </w:t>
            </w:r>
            <w:proofErr w:type="spellStart"/>
            <w:r>
              <w:rPr>
                <w:color w:val="000000"/>
              </w:rPr>
              <w:t>ancien</w:t>
            </w:r>
            <w:proofErr w:type="spellEnd"/>
          </w:p>
        </w:tc>
      </w:tr>
      <w:tr w:rsidR="002F5881" w14:paraId="4B60666C" w14:textId="77777777">
        <w:tblPrEx>
          <w:tblCellMar>
            <w:top w:w="0" w:type="dxa"/>
            <w:bottom w:w="0" w:type="dxa"/>
          </w:tblCellMar>
        </w:tblPrEx>
        <w:tc>
          <w:tcPr>
            <w:tcW w:w="3200" w:type="dxa"/>
            <w:tcMar>
              <w:top w:w="80" w:type="dxa"/>
              <w:left w:w="100" w:type="dxa"/>
              <w:bottom w:w="80" w:type="dxa"/>
              <w:right w:w="100" w:type="dxa"/>
            </w:tcMar>
            <w:vAlign w:val="center"/>
          </w:tcPr>
          <w:p w14:paraId="55E407B8" w14:textId="77777777" w:rsidR="002F5881" w:rsidRDefault="00000000">
            <w:r>
              <w:rPr>
                <w:color w:val="000000"/>
              </w:rPr>
              <w:t xml:space="preserve">Chaudière </w:t>
            </w:r>
            <w:proofErr w:type="spellStart"/>
            <w:r>
              <w:rPr>
                <w:color w:val="000000"/>
              </w:rPr>
              <w:t>gaz</w:t>
            </w:r>
            <w:proofErr w:type="spellEnd"/>
            <w:r>
              <w:rPr>
                <w:color w:val="000000"/>
              </w:rPr>
              <w:t xml:space="preserve"> </w:t>
            </w:r>
            <w:proofErr w:type="spellStart"/>
            <w:r>
              <w:rPr>
                <w:color w:val="000000"/>
              </w:rPr>
              <w:t>basse</w:t>
            </w:r>
            <w:proofErr w:type="spellEnd"/>
            <w:r>
              <w:rPr>
                <w:color w:val="000000"/>
              </w:rPr>
              <w:t xml:space="preserve"> </w:t>
            </w:r>
            <w:proofErr w:type="spellStart"/>
            <w:r>
              <w:rPr>
                <w:color w:val="000000"/>
              </w:rPr>
              <w:t>température</w:t>
            </w:r>
            <w:proofErr w:type="spellEnd"/>
          </w:p>
        </w:tc>
        <w:tc>
          <w:tcPr>
            <w:tcW w:w="1600" w:type="dxa"/>
            <w:tcMar>
              <w:top w:w="80" w:type="dxa"/>
              <w:left w:w="100" w:type="dxa"/>
              <w:bottom w:w="80" w:type="dxa"/>
              <w:right w:w="100" w:type="dxa"/>
            </w:tcMar>
            <w:vAlign w:val="center"/>
          </w:tcPr>
          <w:p w14:paraId="28090818" w14:textId="77777777" w:rsidR="002F5881" w:rsidRDefault="00000000">
            <w:r>
              <w:rPr>
                <w:color w:val="000000"/>
              </w:rPr>
              <w:t>90-95%</w:t>
            </w:r>
          </w:p>
        </w:tc>
        <w:tc>
          <w:tcPr>
            <w:tcW w:w="1500" w:type="dxa"/>
            <w:shd w:val="clear" w:color="auto" w:fill="FBEFC0"/>
            <w:tcMar>
              <w:top w:w="80" w:type="dxa"/>
              <w:left w:w="100" w:type="dxa"/>
              <w:bottom w:w="80" w:type="dxa"/>
              <w:right w:w="100" w:type="dxa"/>
            </w:tcMar>
            <w:vAlign w:val="center"/>
          </w:tcPr>
          <w:p w14:paraId="7D8849EC" w14:textId="77777777" w:rsidR="002F5881" w:rsidRDefault="00000000">
            <w:r>
              <w:rPr>
                <w:color w:val="000000"/>
              </w:rPr>
              <w:t>0,90 - 0,95</w:t>
            </w:r>
          </w:p>
        </w:tc>
        <w:tc>
          <w:tcPr>
            <w:tcW w:w="3400" w:type="dxa"/>
            <w:tcMar>
              <w:top w:w="80" w:type="dxa"/>
              <w:left w:w="100" w:type="dxa"/>
              <w:bottom w:w="80" w:type="dxa"/>
              <w:right w:w="100" w:type="dxa"/>
            </w:tcMar>
            <w:vAlign w:val="center"/>
          </w:tcPr>
          <w:p w14:paraId="7088CE54" w14:textId="77777777" w:rsidR="002F5881" w:rsidRDefault="00000000">
            <w:proofErr w:type="spellStart"/>
            <w:r>
              <w:rPr>
                <w:color w:val="000000"/>
              </w:rPr>
              <w:t>Amélioration</w:t>
            </w:r>
            <w:proofErr w:type="spellEnd"/>
            <w:r>
              <w:rPr>
                <w:color w:val="000000"/>
              </w:rPr>
              <w:t xml:space="preserve"> notable</w:t>
            </w:r>
          </w:p>
        </w:tc>
      </w:tr>
      <w:tr w:rsidR="002F5881" w14:paraId="579A9E93" w14:textId="77777777">
        <w:tblPrEx>
          <w:tblCellMar>
            <w:top w:w="0" w:type="dxa"/>
            <w:bottom w:w="0" w:type="dxa"/>
          </w:tblCellMar>
        </w:tblPrEx>
        <w:tc>
          <w:tcPr>
            <w:tcW w:w="3200" w:type="dxa"/>
            <w:tcMar>
              <w:top w:w="80" w:type="dxa"/>
              <w:left w:w="100" w:type="dxa"/>
              <w:bottom w:w="80" w:type="dxa"/>
              <w:right w:w="100" w:type="dxa"/>
            </w:tcMar>
            <w:vAlign w:val="center"/>
          </w:tcPr>
          <w:p w14:paraId="4C462B74" w14:textId="77777777" w:rsidR="002F5881" w:rsidRDefault="00000000">
            <w:r>
              <w:rPr>
                <w:color w:val="000000"/>
              </w:rPr>
              <w:t xml:space="preserve">Chaudière </w:t>
            </w:r>
            <w:proofErr w:type="spellStart"/>
            <w:r>
              <w:rPr>
                <w:color w:val="000000"/>
              </w:rPr>
              <w:t>gaz</w:t>
            </w:r>
            <w:proofErr w:type="spellEnd"/>
            <w:r>
              <w:rPr>
                <w:color w:val="000000"/>
              </w:rPr>
              <w:t xml:space="preserve"> à condensation</w:t>
            </w:r>
          </w:p>
        </w:tc>
        <w:tc>
          <w:tcPr>
            <w:tcW w:w="1600" w:type="dxa"/>
            <w:tcMar>
              <w:top w:w="80" w:type="dxa"/>
              <w:left w:w="100" w:type="dxa"/>
              <w:bottom w:w="80" w:type="dxa"/>
              <w:right w:w="100" w:type="dxa"/>
            </w:tcMar>
            <w:vAlign w:val="center"/>
          </w:tcPr>
          <w:p w14:paraId="3AFDE266" w14:textId="77777777" w:rsidR="002F5881" w:rsidRDefault="00000000">
            <w:r>
              <w:rPr>
                <w:color w:val="000000"/>
              </w:rPr>
              <w:t>100-110% (PCS)</w:t>
            </w:r>
          </w:p>
        </w:tc>
        <w:tc>
          <w:tcPr>
            <w:tcW w:w="1500" w:type="dxa"/>
            <w:shd w:val="clear" w:color="auto" w:fill="FBEFC0"/>
            <w:tcMar>
              <w:top w:w="80" w:type="dxa"/>
              <w:left w:w="100" w:type="dxa"/>
              <w:bottom w:w="80" w:type="dxa"/>
              <w:right w:w="100" w:type="dxa"/>
            </w:tcMar>
            <w:vAlign w:val="center"/>
          </w:tcPr>
          <w:p w14:paraId="38E3340E" w14:textId="77777777" w:rsidR="002F5881" w:rsidRDefault="00000000">
            <w:r>
              <w:rPr>
                <w:color w:val="000000"/>
              </w:rPr>
              <w:t>1,00 - 1,10</w:t>
            </w:r>
          </w:p>
        </w:tc>
        <w:tc>
          <w:tcPr>
            <w:tcW w:w="3400" w:type="dxa"/>
            <w:tcMar>
              <w:top w:w="80" w:type="dxa"/>
              <w:left w:w="100" w:type="dxa"/>
              <w:bottom w:w="80" w:type="dxa"/>
              <w:right w:w="100" w:type="dxa"/>
            </w:tcMar>
            <w:vAlign w:val="center"/>
          </w:tcPr>
          <w:p w14:paraId="7F50BE1F" w14:textId="77777777" w:rsidR="002F5881" w:rsidRDefault="00000000">
            <w:proofErr w:type="spellStart"/>
            <w:r>
              <w:rPr>
                <w:color w:val="000000"/>
              </w:rPr>
              <w:t>Meilleure</w:t>
            </w:r>
            <w:proofErr w:type="spellEnd"/>
            <w:r>
              <w:rPr>
                <w:color w:val="000000"/>
              </w:rPr>
              <w:t xml:space="preserve"> techno </w:t>
            </w:r>
            <w:proofErr w:type="spellStart"/>
            <w:r>
              <w:rPr>
                <w:color w:val="000000"/>
              </w:rPr>
              <w:t>fossile</w:t>
            </w:r>
            <w:proofErr w:type="spellEnd"/>
          </w:p>
        </w:tc>
      </w:tr>
      <w:tr w:rsidR="002F5881" w14:paraId="3148D982" w14:textId="77777777">
        <w:tblPrEx>
          <w:tblCellMar>
            <w:top w:w="0" w:type="dxa"/>
            <w:bottom w:w="0" w:type="dxa"/>
          </w:tblCellMar>
        </w:tblPrEx>
        <w:tc>
          <w:tcPr>
            <w:tcW w:w="3200" w:type="dxa"/>
            <w:tcMar>
              <w:top w:w="80" w:type="dxa"/>
              <w:left w:w="100" w:type="dxa"/>
              <w:bottom w:w="80" w:type="dxa"/>
              <w:right w:w="100" w:type="dxa"/>
            </w:tcMar>
            <w:vAlign w:val="center"/>
          </w:tcPr>
          <w:p w14:paraId="61C25C38" w14:textId="77777777" w:rsidR="002F5881" w:rsidRDefault="00000000">
            <w:r>
              <w:rPr>
                <w:color w:val="000000"/>
              </w:rPr>
              <w:lastRenderedPageBreak/>
              <w:t xml:space="preserve">Centrale </w:t>
            </w:r>
            <w:proofErr w:type="spellStart"/>
            <w:r>
              <w:rPr>
                <w:color w:val="000000"/>
              </w:rPr>
              <w:t>charbon</w:t>
            </w:r>
            <w:proofErr w:type="spellEnd"/>
            <w:r>
              <w:rPr>
                <w:color w:val="000000"/>
              </w:rPr>
              <w:t xml:space="preserve"> (</w:t>
            </w:r>
            <w:proofErr w:type="spellStart"/>
            <w:r>
              <w:rPr>
                <w:color w:val="000000"/>
              </w:rPr>
              <w:t>chauffage</w:t>
            </w:r>
            <w:proofErr w:type="spellEnd"/>
            <w:r>
              <w:rPr>
                <w:color w:val="000000"/>
              </w:rPr>
              <w:t>)</w:t>
            </w:r>
          </w:p>
        </w:tc>
        <w:tc>
          <w:tcPr>
            <w:tcW w:w="1600" w:type="dxa"/>
            <w:tcMar>
              <w:top w:w="80" w:type="dxa"/>
              <w:left w:w="100" w:type="dxa"/>
              <w:bottom w:w="80" w:type="dxa"/>
              <w:right w:w="100" w:type="dxa"/>
            </w:tcMar>
            <w:vAlign w:val="center"/>
          </w:tcPr>
          <w:p w14:paraId="7858C2FB" w14:textId="77777777" w:rsidR="002F5881" w:rsidRDefault="00000000">
            <w:r>
              <w:rPr>
                <w:color w:val="000000"/>
              </w:rPr>
              <w:t>70-85%</w:t>
            </w:r>
          </w:p>
        </w:tc>
        <w:tc>
          <w:tcPr>
            <w:tcW w:w="1500" w:type="dxa"/>
            <w:shd w:val="clear" w:color="auto" w:fill="F6A6A6"/>
            <w:tcMar>
              <w:top w:w="80" w:type="dxa"/>
              <w:left w:w="100" w:type="dxa"/>
              <w:bottom w:w="80" w:type="dxa"/>
              <w:right w:w="100" w:type="dxa"/>
            </w:tcMar>
            <w:vAlign w:val="center"/>
          </w:tcPr>
          <w:p w14:paraId="003D13F2" w14:textId="77777777" w:rsidR="002F5881" w:rsidRDefault="00000000">
            <w:r>
              <w:rPr>
                <w:color w:val="000000"/>
              </w:rPr>
              <w:t>0,70 - 0,85</w:t>
            </w:r>
          </w:p>
        </w:tc>
        <w:tc>
          <w:tcPr>
            <w:tcW w:w="3400" w:type="dxa"/>
            <w:tcMar>
              <w:top w:w="80" w:type="dxa"/>
              <w:left w:w="100" w:type="dxa"/>
              <w:bottom w:w="80" w:type="dxa"/>
              <w:right w:w="100" w:type="dxa"/>
            </w:tcMar>
            <w:vAlign w:val="center"/>
          </w:tcPr>
          <w:p w14:paraId="4232C8A9" w14:textId="77777777" w:rsidR="002F5881" w:rsidRDefault="00000000">
            <w:r>
              <w:rPr>
                <w:color w:val="000000"/>
              </w:rPr>
              <w:t xml:space="preserve">Très </w:t>
            </w:r>
            <w:proofErr w:type="spellStart"/>
            <w:r>
              <w:rPr>
                <w:color w:val="000000"/>
              </w:rPr>
              <w:t>polluant</w:t>
            </w:r>
            <w:proofErr w:type="spellEnd"/>
          </w:p>
        </w:tc>
      </w:tr>
      <w:tr w:rsidR="002F5881" w14:paraId="3C8FDA11" w14:textId="77777777">
        <w:tblPrEx>
          <w:tblCellMar>
            <w:top w:w="0" w:type="dxa"/>
            <w:bottom w:w="0" w:type="dxa"/>
          </w:tblCellMar>
        </w:tblPrEx>
        <w:tc>
          <w:tcPr>
            <w:tcW w:w="3200" w:type="dxa"/>
            <w:shd w:val="clear" w:color="auto" w:fill="B08655"/>
            <w:tcMar>
              <w:top w:w="80" w:type="dxa"/>
              <w:left w:w="100" w:type="dxa"/>
              <w:bottom w:w="80" w:type="dxa"/>
              <w:right w:w="100" w:type="dxa"/>
            </w:tcMar>
            <w:vAlign w:val="center"/>
          </w:tcPr>
          <w:p w14:paraId="52CD177C" w14:textId="77777777" w:rsidR="002F5881" w:rsidRDefault="00000000">
            <w:r>
              <w:rPr>
                <w:color w:val="000000"/>
              </w:rPr>
              <w:t>CHAUFFAGE AU BOIS</w:t>
            </w:r>
          </w:p>
        </w:tc>
        <w:tc>
          <w:tcPr>
            <w:tcW w:w="1600" w:type="dxa"/>
            <w:shd w:val="clear" w:color="auto" w:fill="B08655"/>
            <w:tcMar>
              <w:top w:w="80" w:type="dxa"/>
              <w:left w:w="100" w:type="dxa"/>
              <w:bottom w:w="80" w:type="dxa"/>
              <w:right w:w="100" w:type="dxa"/>
            </w:tcMar>
            <w:vAlign w:val="center"/>
          </w:tcPr>
          <w:p w14:paraId="210ABFEC" w14:textId="77777777" w:rsidR="002F5881" w:rsidRDefault="002F5881"/>
        </w:tc>
        <w:tc>
          <w:tcPr>
            <w:tcW w:w="1500" w:type="dxa"/>
            <w:shd w:val="clear" w:color="auto" w:fill="B08655"/>
            <w:tcMar>
              <w:top w:w="80" w:type="dxa"/>
              <w:left w:w="100" w:type="dxa"/>
              <w:bottom w:w="80" w:type="dxa"/>
              <w:right w:w="100" w:type="dxa"/>
            </w:tcMar>
            <w:vAlign w:val="center"/>
          </w:tcPr>
          <w:p w14:paraId="34718C57" w14:textId="77777777" w:rsidR="002F5881" w:rsidRDefault="002F5881"/>
        </w:tc>
        <w:tc>
          <w:tcPr>
            <w:tcW w:w="3400" w:type="dxa"/>
            <w:shd w:val="clear" w:color="auto" w:fill="B08655"/>
            <w:tcMar>
              <w:top w:w="80" w:type="dxa"/>
              <w:left w:w="100" w:type="dxa"/>
              <w:bottom w:w="80" w:type="dxa"/>
              <w:right w:w="100" w:type="dxa"/>
            </w:tcMar>
            <w:vAlign w:val="center"/>
          </w:tcPr>
          <w:p w14:paraId="0321A3A6" w14:textId="77777777" w:rsidR="002F5881" w:rsidRDefault="002F5881"/>
        </w:tc>
      </w:tr>
      <w:tr w:rsidR="002F5881" w14:paraId="49570F54" w14:textId="77777777">
        <w:tblPrEx>
          <w:tblCellMar>
            <w:top w:w="0" w:type="dxa"/>
            <w:bottom w:w="0" w:type="dxa"/>
          </w:tblCellMar>
        </w:tblPrEx>
        <w:tc>
          <w:tcPr>
            <w:tcW w:w="3200" w:type="dxa"/>
            <w:tcMar>
              <w:top w:w="80" w:type="dxa"/>
              <w:left w:w="100" w:type="dxa"/>
              <w:bottom w:w="80" w:type="dxa"/>
              <w:right w:w="100" w:type="dxa"/>
            </w:tcMar>
            <w:vAlign w:val="center"/>
          </w:tcPr>
          <w:p w14:paraId="75AD91F2" w14:textId="77777777" w:rsidR="002F5881" w:rsidRDefault="00000000">
            <w:proofErr w:type="spellStart"/>
            <w:r>
              <w:rPr>
                <w:color w:val="000000"/>
              </w:rPr>
              <w:t>Cheminée</w:t>
            </w:r>
            <w:proofErr w:type="spellEnd"/>
            <w:r>
              <w:rPr>
                <w:color w:val="000000"/>
              </w:rPr>
              <w:t xml:space="preserve"> ouverte (foyer </w:t>
            </w:r>
            <w:proofErr w:type="spellStart"/>
            <w:r>
              <w:rPr>
                <w:color w:val="000000"/>
              </w:rPr>
              <w:t>ouvert</w:t>
            </w:r>
            <w:proofErr w:type="spellEnd"/>
            <w:r>
              <w:rPr>
                <w:color w:val="000000"/>
              </w:rPr>
              <w:t>)</w:t>
            </w:r>
          </w:p>
        </w:tc>
        <w:tc>
          <w:tcPr>
            <w:tcW w:w="1600" w:type="dxa"/>
            <w:tcMar>
              <w:top w:w="80" w:type="dxa"/>
              <w:left w:w="100" w:type="dxa"/>
              <w:bottom w:w="80" w:type="dxa"/>
              <w:right w:w="100" w:type="dxa"/>
            </w:tcMar>
            <w:vAlign w:val="center"/>
          </w:tcPr>
          <w:p w14:paraId="1EC4E49B" w14:textId="77777777" w:rsidR="002F5881" w:rsidRDefault="00000000">
            <w:r>
              <w:rPr>
                <w:color w:val="000000"/>
              </w:rPr>
              <w:t>10-15%</w:t>
            </w:r>
          </w:p>
        </w:tc>
        <w:tc>
          <w:tcPr>
            <w:tcW w:w="1500" w:type="dxa"/>
            <w:shd w:val="clear" w:color="auto" w:fill="E06666"/>
            <w:tcMar>
              <w:top w:w="80" w:type="dxa"/>
              <w:left w:w="100" w:type="dxa"/>
              <w:bottom w:w="80" w:type="dxa"/>
              <w:right w:w="100" w:type="dxa"/>
            </w:tcMar>
            <w:vAlign w:val="center"/>
          </w:tcPr>
          <w:p w14:paraId="0282D32C" w14:textId="77777777" w:rsidR="002F5881" w:rsidRDefault="00000000">
            <w:r>
              <w:rPr>
                <w:color w:val="000000"/>
              </w:rPr>
              <w:t>0,10 - 0,15</w:t>
            </w:r>
          </w:p>
        </w:tc>
        <w:tc>
          <w:tcPr>
            <w:tcW w:w="3400" w:type="dxa"/>
            <w:tcMar>
              <w:top w:w="80" w:type="dxa"/>
              <w:left w:w="100" w:type="dxa"/>
              <w:bottom w:w="80" w:type="dxa"/>
              <w:right w:w="100" w:type="dxa"/>
            </w:tcMar>
            <w:vAlign w:val="center"/>
          </w:tcPr>
          <w:p w14:paraId="6FEBEFAF" w14:textId="77777777" w:rsidR="002F5881" w:rsidRDefault="00000000">
            <w:r>
              <w:rPr>
                <w:color w:val="000000"/>
              </w:rPr>
              <w:t xml:space="preserve">70-90% part </w:t>
            </w:r>
            <w:proofErr w:type="spellStart"/>
            <w:r>
              <w:rPr>
                <w:color w:val="000000"/>
              </w:rPr>
              <w:t>en</w:t>
            </w:r>
            <w:proofErr w:type="spellEnd"/>
            <w:r>
              <w:rPr>
                <w:color w:val="000000"/>
              </w:rPr>
              <w:t xml:space="preserve"> </w:t>
            </w:r>
            <w:proofErr w:type="spellStart"/>
            <w:proofErr w:type="gramStart"/>
            <w:r>
              <w:rPr>
                <w:color w:val="000000"/>
              </w:rPr>
              <w:t>fumée</w:t>
            </w:r>
            <w:proofErr w:type="spellEnd"/>
            <w:r>
              <w:rPr>
                <w:color w:val="000000"/>
              </w:rPr>
              <w:t xml:space="preserve"> !</w:t>
            </w:r>
            <w:proofErr w:type="gramEnd"/>
          </w:p>
        </w:tc>
      </w:tr>
      <w:tr w:rsidR="002F5881" w14:paraId="770E1655" w14:textId="77777777">
        <w:tblPrEx>
          <w:tblCellMar>
            <w:top w:w="0" w:type="dxa"/>
            <w:bottom w:w="0" w:type="dxa"/>
          </w:tblCellMar>
        </w:tblPrEx>
        <w:tc>
          <w:tcPr>
            <w:tcW w:w="3200" w:type="dxa"/>
            <w:tcMar>
              <w:top w:w="80" w:type="dxa"/>
              <w:left w:w="100" w:type="dxa"/>
              <w:bottom w:w="80" w:type="dxa"/>
              <w:right w:w="100" w:type="dxa"/>
            </w:tcMar>
            <w:vAlign w:val="center"/>
          </w:tcPr>
          <w:p w14:paraId="2BF3D292" w14:textId="77777777" w:rsidR="002F5881" w:rsidRPr="00ED1A73" w:rsidRDefault="00000000">
            <w:pPr>
              <w:rPr>
                <w:lang w:val="fr-FR"/>
              </w:rPr>
            </w:pPr>
            <w:r w:rsidRPr="00ED1A73">
              <w:rPr>
                <w:color w:val="000000"/>
                <w:lang w:val="fr-FR"/>
              </w:rPr>
              <w:t>Insert fermé / Poêle à bois</w:t>
            </w:r>
          </w:p>
        </w:tc>
        <w:tc>
          <w:tcPr>
            <w:tcW w:w="1600" w:type="dxa"/>
            <w:tcMar>
              <w:top w:w="80" w:type="dxa"/>
              <w:left w:w="100" w:type="dxa"/>
              <w:bottom w:w="80" w:type="dxa"/>
              <w:right w:w="100" w:type="dxa"/>
            </w:tcMar>
            <w:vAlign w:val="center"/>
          </w:tcPr>
          <w:p w14:paraId="43E208B3" w14:textId="77777777" w:rsidR="002F5881" w:rsidRDefault="00000000">
            <w:r>
              <w:rPr>
                <w:color w:val="000000"/>
              </w:rPr>
              <w:t>70-85%</w:t>
            </w:r>
          </w:p>
        </w:tc>
        <w:tc>
          <w:tcPr>
            <w:tcW w:w="1500" w:type="dxa"/>
            <w:shd w:val="clear" w:color="auto" w:fill="F6A6A6"/>
            <w:tcMar>
              <w:top w:w="80" w:type="dxa"/>
              <w:left w:w="100" w:type="dxa"/>
              <w:bottom w:w="80" w:type="dxa"/>
              <w:right w:w="100" w:type="dxa"/>
            </w:tcMar>
            <w:vAlign w:val="center"/>
          </w:tcPr>
          <w:p w14:paraId="517496D0" w14:textId="77777777" w:rsidR="002F5881" w:rsidRDefault="00000000">
            <w:r>
              <w:rPr>
                <w:color w:val="000000"/>
              </w:rPr>
              <w:t>0,70 - 0,85</w:t>
            </w:r>
          </w:p>
        </w:tc>
        <w:tc>
          <w:tcPr>
            <w:tcW w:w="3400" w:type="dxa"/>
            <w:tcMar>
              <w:top w:w="80" w:type="dxa"/>
              <w:left w:w="100" w:type="dxa"/>
              <w:bottom w:w="80" w:type="dxa"/>
              <w:right w:w="100" w:type="dxa"/>
            </w:tcMar>
            <w:vAlign w:val="center"/>
          </w:tcPr>
          <w:p w14:paraId="00CA96F6" w14:textId="77777777" w:rsidR="002F5881" w:rsidRDefault="00000000">
            <w:proofErr w:type="spellStart"/>
            <w:r>
              <w:rPr>
                <w:color w:val="000000"/>
              </w:rPr>
              <w:t>Nettement</w:t>
            </w:r>
            <w:proofErr w:type="spellEnd"/>
            <w:r>
              <w:rPr>
                <w:color w:val="000000"/>
              </w:rPr>
              <w:t xml:space="preserve"> </w:t>
            </w:r>
            <w:proofErr w:type="spellStart"/>
            <w:r>
              <w:rPr>
                <w:color w:val="000000"/>
              </w:rPr>
              <w:t>meilleur</w:t>
            </w:r>
            <w:proofErr w:type="spellEnd"/>
          </w:p>
        </w:tc>
      </w:tr>
      <w:tr w:rsidR="002F5881" w14:paraId="09371EBD" w14:textId="77777777">
        <w:tblPrEx>
          <w:tblCellMar>
            <w:top w:w="0" w:type="dxa"/>
            <w:bottom w:w="0" w:type="dxa"/>
          </w:tblCellMar>
        </w:tblPrEx>
        <w:tc>
          <w:tcPr>
            <w:tcW w:w="3200" w:type="dxa"/>
            <w:tcMar>
              <w:top w:w="80" w:type="dxa"/>
              <w:left w:w="100" w:type="dxa"/>
              <w:bottom w:w="80" w:type="dxa"/>
              <w:right w:w="100" w:type="dxa"/>
            </w:tcMar>
            <w:vAlign w:val="center"/>
          </w:tcPr>
          <w:p w14:paraId="727BB935" w14:textId="77777777" w:rsidR="002F5881" w:rsidRDefault="00000000">
            <w:r>
              <w:rPr>
                <w:color w:val="000000"/>
              </w:rPr>
              <w:t xml:space="preserve">Chaudière </w:t>
            </w:r>
            <w:proofErr w:type="spellStart"/>
            <w:r>
              <w:rPr>
                <w:color w:val="000000"/>
              </w:rPr>
              <w:t>bois</w:t>
            </w:r>
            <w:proofErr w:type="spellEnd"/>
            <w:r>
              <w:rPr>
                <w:color w:val="000000"/>
              </w:rPr>
              <w:t xml:space="preserve"> </w:t>
            </w:r>
            <w:proofErr w:type="spellStart"/>
            <w:r>
              <w:rPr>
                <w:color w:val="000000"/>
              </w:rPr>
              <w:t>bûches</w:t>
            </w:r>
            <w:proofErr w:type="spellEnd"/>
          </w:p>
        </w:tc>
        <w:tc>
          <w:tcPr>
            <w:tcW w:w="1600" w:type="dxa"/>
            <w:tcMar>
              <w:top w:w="80" w:type="dxa"/>
              <w:left w:w="100" w:type="dxa"/>
              <w:bottom w:w="80" w:type="dxa"/>
              <w:right w:w="100" w:type="dxa"/>
            </w:tcMar>
            <w:vAlign w:val="center"/>
          </w:tcPr>
          <w:p w14:paraId="0F7D1513" w14:textId="77777777" w:rsidR="002F5881" w:rsidRDefault="00000000">
            <w:r>
              <w:rPr>
                <w:color w:val="000000"/>
              </w:rPr>
              <w:t>75-90%</w:t>
            </w:r>
          </w:p>
        </w:tc>
        <w:tc>
          <w:tcPr>
            <w:tcW w:w="1500" w:type="dxa"/>
            <w:shd w:val="clear" w:color="auto" w:fill="F6A6A6"/>
            <w:tcMar>
              <w:top w:w="80" w:type="dxa"/>
              <w:left w:w="100" w:type="dxa"/>
              <w:bottom w:w="80" w:type="dxa"/>
              <w:right w:w="100" w:type="dxa"/>
            </w:tcMar>
            <w:vAlign w:val="center"/>
          </w:tcPr>
          <w:p w14:paraId="4C9E4641" w14:textId="77777777" w:rsidR="002F5881" w:rsidRDefault="00000000">
            <w:r>
              <w:rPr>
                <w:color w:val="000000"/>
              </w:rPr>
              <w:t>0,75 - 0,90</w:t>
            </w:r>
          </w:p>
        </w:tc>
        <w:tc>
          <w:tcPr>
            <w:tcW w:w="3400" w:type="dxa"/>
            <w:tcMar>
              <w:top w:w="80" w:type="dxa"/>
              <w:left w:w="100" w:type="dxa"/>
              <w:bottom w:w="80" w:type="dxa"/>
              <w:right w:w="100" w:type="dxa"/>
            </w:tcMar>
            <w:vAlign w:val="center"/>
          </w:tcPr>
          <w:p w14:paraId="6EFA08F9" w14:textId="77777777" w:rsidR="002F5881" w:rsidRDefault="00000000">
            <w:proofErr w:type="spellStart"/>
            <w:r>
              <w:rPr>
                <w:color w:val="000000"/>
              </w:rPr>
              <w:t>Chargement</w:t>
            </w:r>
            <w:proofErr w:type="spellEnd"/>
            <w:r>
              <w:rPr>
                <w:color w:val="000000"/>
              </w:rPr>
              <w:t xml:space="preserve"> </w:t>
            </w:r>
            <w:proofErr w:type="spellStart"/>
            <w:r>
              <w:rPr>
                <w:color w:val="000000"/>
              </w:rPr>
              <w:t>manuel</w:t>
            </w:r>
            <w:proofErr w:type="spellEnd"/>
          </w:p>
        </w:tc>
      </w:tr>
      <w:tr w:rsidR="002F5881" w14:paraId="0B5FEF35" w14:textId="77777777">
        <w:tblPrEx>
          <w:tblCellMar>
            <w:top w:w="0" w:type="dxa"/>
            <w:bottom w:w="0" w:type="dxa"/>
          </w:tblCellMar>
        </w:tblPrEx>
        <w:tc>
          <w:tcPr>
            <w:tcW w:w="3200" w:type="dxa"/>
            <w:tcMar>
              <w:top w:w="80" w:type="dxa"/>
              <w:left w:w="100" w:type="dxa"/>
              <w:bottom w:w="80" w:type="dxa"/>
              <w:right w:w="100" w:type="dxa"/>
            </w:tcMar>
            <w:vAlign w:val="center"/>
          </w:tcPr>
          <w:p w14:paraId="22A2E9E4" w14:textId="77777777" w:rsidR="002F5881" w:rsidRDefault="00000000">
            <w:r>
              <w:rPr>
                <w:color w:val="000000"/>
              </w:rPr>
              <w:t xml:space="preserve">Chaudière à </w:t>
            </w:r>
            <w:proofErr w:type="spellStart"/>
            <w:r>
              <w:rPr>
                <w:color w:val="000000"/>
              </w:rPr>
              <w:t>granulés</w:t>
            </w:r>
            <w:proofErr w:type="spellEnd"/>
            <w:r>
              <w:rPr>
                <w:color w:val="000000"/>
              </w:rPr>
              <w:t xml:space="preserve"> (pellets)</w:t>
            </w:r>
          </w:p>
        </w:tc>
        <w:tc>
          <w:tcPr>
            <w:tcW w:w="1600" w:type="dxa"/>
            <w:tcMar>
              <w:top w:w="80" w:type="dxa"/>
              <w:left w:w="100" w:type="dxa"/>
              <w:bottom w:w="80" w:type="dxa"/>
              <w:right w:w="100" w:type="dxa"/>
            </w:tcMar>
            <w:vAlign w:val="center"/>
          </w:tcPr>
          <w:p w14:paraId="5EF39044" w14:textId="77777777" w:rsidR="002F5881" w:rsidRDefault="00000000">
            <w:r>
              <w:rPr>
                <w:color w:val="000000"/>
              </w:rPr>
              <w:t>85-95%</w:t>
            </w:r>
          </w:p>
        </w:tc>
        <w:tc>
          <w:tcPr>
            <w:tcW w:w="1500" w:type="dxa"/>
            <w:shd w:val="clear" w:color="auto" w:fill="FBEFC0"/>
            <w:tcMar>
              <w:top w:w="80" w:type="dxa"/>
              <w:left w:w="100" w:type="dxa"/>
              <w:bottom w:w="80" w:type="dxa"/>
              <w:right w:w="100" w:type="dxa"/>
            </w:tcMar>
            <w:vAlign w:val="center"/>
          </w:tcPr>
          <w:p w14:paraId="40F262A2" w14:textId="77777777" w:rsidR="002F5881" w:rsidRDefault="00000000">
            <w:r>
              <w:rPr>
                <w:color w:val="000000"/>
              </w:rPr>
              <w:t>0,85 - 0,95</w:t>
            </w:r>
          </w:p>
        </w:tc>
        <w:tc>
          <w:tcPr>
            <w:tcW w:w="3400" w:type="dxa"/>
            <w:tcMar>
              <w:top w:w="80" w:type="dxa"/>
              <w:left w:w="100" w:type="dxa"/>
              <w:bottom w:w="80" w:type="dxa"/>
              <w:right w:w="100" w:type="dxa"/>
            </w:tcMar>
            <w:vAlign w:val="center"/>
          </w:tcPr>
          <w:p w14:paraId="2DBECA34" w14:textId="77777777" w:rsidR="002F5881" w:rsidRDefault="00000000">
            <w:proofErr w:type="spellStart"/>
            <w:r>
              <w:rPr>
                <w:color w:val="000000"/>
              </w:rPr>
              <w:t>Automatisé</w:t>
            </w:r>
            <w:proofErr w:type="spellEnd"/>
          </w:p>
        </w:tc>
      </w:tr>
      <w:tr w:rsidR="002F5881" w14:paraId="1925DD66" w14:textId="77777777">
        <w:tblPrEx>
          <w:tblCellMar>
            <w:top w:w="0" w:type="dxa"/>
            <w:bottom w:w="0" w:type="dxa"/>
          </w:tblCellMar>
        </w:tblPrEx>
        <w:tc>
          <w:tcPr>
            <w:tcW w:w="3200" w:type="dxa"/>
            <w:shd w:val="clear" w:color="auto" w:fill="D9534F"/>
            <w:tcMar>
              <w:top w:w="80" w:type="dxa"/>
              <w:left w:w="100" w:type="dxa"/>
              <w:bottom w:w="80" w:type="dxa"/>
              <w:right w:w="100" w:type="dxa"/>
            </w:tcMar>
            <w:vAlign w:val="center"/>
          </w:tcPr>
          <w:p w14:paraId="7A686E36" w14:textId="77777777" w:rsidR="002F5881" w:rsidRDefault="00000000">
            <w:r>
              <w:rPr>
                <w:color w:val="000000"/>
              </w:rPr>
              <w:t>CHAUFFAGE ÉLECTRIQUE DIRECT</w:t>
            </w:r>
          </w:p>
        </w:tc>
        <w:tc>
          <w:tcPr>
            <w:tcW w:w="1600" w:type="dxa"/>
            <w:shd w:val="clear" w:color="auto" w:fill="D9534F"/>
            <w:tcMar>
              <w:top w:w="80" w:type="dxa"/>
              <w:left w:w="100" w:type="dxa"/>
              <w:bottom w:w="80" w:type="dxa"/>
              <w:right w:w="100" w:type="dxa"/>
            </w:tcMar>
            <w:vAlign w:val="center"/>
          </w:tcPr>
          <w:p w14:paraId="13590308" w14:textId="77777777" w:rsidR="002F5881" w:rsidRDefault="002F5881"/>
        </w:tc>
        <w:tc>
          <w:tcPr>
            <w:tcW w:w="1500" w:type="dxa"/>
            <w:shd w:val="clear" w:color="auto" w:fill="D9534F"/>
            <w:tcMar>
              <w:top w:w="80" w:type="dxa"/>
              <w:left w:w="100" w:type="dxa"/>
              <w:bottom w:w="80" w:type="dxa"/>
              <w:right w:w="100" w:type="dxa"/>
            </w:tcMar>
            <w:vAlign w:val="center"/>
          </w:tcPr>
          <w:p w14:paraId="58D615A8" w14:textId="77777777" w:rsidR="002F5881" w:rsidRDefault="002F5881"/>
        </w:tc>
        <w:tc>
          <w:tcPr>
            <w:tcW w:w="3400" w:type="dxa"/>
            <w:shd w:val="clear" w:color="auto" w:fill="D9534F"/>
            <w:tcMar>
              <w:top w:w="80" w:type="dxa"/>
              <w:left w:w="100" w:type="dxa"/>
              <w:bottom w:w="80" w:type="dxa"/>
              <w:right w:w="100" w:type="dxa"/>
            </w:tcMar>
            <w:vAlign w:val="center"/>
          </w:tcPr>
          <w:p w14:paraId="2809C060" w14:textId="77777777" w:rsidR="002F5881" w:rsidRDefault="002F5881"/>
        </w:tc>
      </w:tr>
      <w:tr w:rsidR="002F5881" w14:paraId="0F860F9C" w14:textId="77777777">
        <w:tblPrEx>
          <w:tblCellMar>
            <w:top w:w="0" w:type="dxa"/>
            <w:bottom w:w="0" w:type="dxa"/>
          </w:tblCellMar>
        </w:tblPrEx>
        <w:tc>
          <w:tcPr>
            <w:tcW w:w="3200" w:type="dxa"/>
            <w:tcMar>
              <w:top w:w="80" w:type="dxa"/>
              <w:left w:w="100" w:type="dxa"/>
              <w:bottom w:w="80" w:type="dxa"/>
              <w:right w:w="100" w:type="dxa"/>
            </w:tcMar>
            <w:vAlign w:val="center"/>
          </w:tcPr>
          <w:p w14:paraId="5CAB4036" w14:textId="77777777" w:rsidR="002F5881" w:rsidRDefault="00000000">
            <w:proofErr w:type="spellStart"/>
            <w:r>
              <w:rPr>
                <w:color w:val="000000"/>
              </w:rPr>
              <w:t>Radiateur</w:t>
            </w:r>
            <w:proofErr w:type="spellEnd"/>
            <w:r>
              <w:rPr>
                <w:color w:val="000000"/>
              </w:rPr>
              <w:t xml:space="preserve"> </w:t>
            </w:r>
            <w:proofErr w:type="spellStart"/>
            <w:r>
              <w:rPr>
                <w:color w:val="000000"/>
              </w:rPr>
              <w:t>électrique</w:t>
            </w:r>
            <w:proofErr w:type="spellEnd"/>
            <w:r>
              <w:rPr>
                <w:color w:val="000000"/>
              </w:rPr>
              <w:t xml:space="preserve"> à </w:t>
            </w:r>
            <w:proofErr w:type="spellStart"/>
            <w:r>
              <w:rPr>
                <w:color w:val="000000"/>
              </w:rPr>
              <w:t>résistance</w:t>
            </w:r>
            <w:proofErr w:type="spellEnd"/>
          </w:p>
        </w:tc>
        <w:tc>
          <w:tcPr>
            <w:tcW w:w="1600" w:type="dxa"/>
            <w:tcMar>
              <w:top w:w="80" w:type="dxa"/>
              <w:left w:w="100" w:type="dxa"/>
              <w:bottom w:w="80" w:type="dxa"/>
              <w:right w:w="100" w:type="dxa"/>
            </w:tcMar>
            <w:vAlign w:val="center"/>
          </w:tcPr>
          <w:p w14:paraId="30CB2D43" w14:textId="77777777" w:rsidR="002F5881" w:rsidRDefault="00000000">
            <w:r>
              <w:rPr>
                <w:color w:val="000000"/>
              </w:rPr>
              <w:t>90-99%</w:t>
            </w:r>
          </w:p>
        </w:tc>
        <w:tc>
          <w:tcPr>
            <w:tcW w:w="1500" w:type="dxa"/>
            <w:shd w:val="clear" w:color="auto" w:fill="FBEFC0"/>
            <w:tcMar>
              <w:top w:w="80" w:type="dxa"/>
              <w:left w:w="100" w:type="dxa"/>
              <w:bottom w:w="80" w:type="dxa"/>
              <w:right w:w="100" w:type="dxa"/>
            </w:tcMar>
            <w:vAlign w:val="center"/>
          </w:tcPr>
          <w:p w14:paraId="7D942E6A" w14:textId="77777777" w:rsidR="002F5881" w:rsidRDefault="00000000">
            <w:r>
              <w:rPr>
                <w:color w:val="000000"/>
              </w:rPr>
              <w:t>0,90 - 0,99</w:t>
            </w:r>
          </w:p>
        </w:tc>
        <w:tc>
          <w:tcPr>
            <w:tcW w:w="3400" w:type="dxa"/>
            <w:tcMar>
              <w:top w:w="80" w:type="dxa"/>
              <w:left w:w="100" w:type="dxa"/>
              <w:bottom w:w="80" w:type="dxa"/>
              <w:right w:w="100" w:type="dxa"/>
            </w:tcMar>
            <w:vAlign w:val="center"/>
          </w:tcPr>
          <w:p w14:paraId="38C598DC" w14:textId="77777777" w:rsidR="002F5881" w:rsidRDefault="00000000">
            <w:proofErr w:type="spellStart"/>
            <w:r>
              <w:rPr>
                <w:color w:val="000000"/>
              </w:rPr>
              <w:t>Effet</w:t>
            </w:r>
            <w:proofErr w:type="spellEnd"/>
            <w:r>
              <w:rPr>
                <w:color w:val="000000"/>
              </w:rPr>
              <w:t xml:space="preserve"> Joule direct</w:t>
            </w:r>
          </w:p>
        </w:tc>
      </w:tr>
      <w:tr w:rsidR="002F5881" w14:paraId="6050953C" w14:textId="77777777">
        <w:tblPrEx>
          <w:tblCellMar>
            <w:top w:w="0" w:type="dxa"/>
            <w:bottom w:w="0" w:type="dxa"/>
          </w:tblCellMar>
        </w:tblPrEx>
        <w:tc>
          <w:tcPr>
            <w:tcW w:w="3200" w:type="dxa"/>
            <w:tcMar>
              <w:top w:w="80" w:type="dxa"/>
              <w:left w:w="100" w:type="dxa"/>
              <w:bottom w:w="80" w:type="dxa"/>
              <w:right w:w="100" w:type="dxa"/>
            </w:tcMar>
            <w:vAlign w:val="center"/>
          </w:tcPr>
          <w:p w14:paraId="2511856D" w14:textId="77777777" w:rsidR="002F5881" w:rsidRPr="00ED1A73" w:rsidRDefault="00000000">
            <w:pPr>
              <w:rPr>
                <w:lang w:val="fr-FR"/>
              </w:rPr>
            </w:pPr>
            <w:r w:rsidRPr="00ED1A73">
              <w:rPr>
                <w:color w:val="000000"/>
                <w:lang w:val="fr-FR"/>
              </w:rPr>
              <w:t>Radiateur à huile (bain d'huile)</w:t>
            </w:r>
          </w:p>
        </w:tc>
        <w:tc>
          <w:tcPr>
            <w:tcW w:w="1600" w:type="dxa"/>
            <w:tcMar>
              <w:top w:w="80" w:type="dxa"/>
              <w:left w:w="100" w:type="dxa"/>
              <w:bottom w:w="80" w:type="dxa"/>
              <w:right w:w="100" w:type="dxa"/>
            </w:tcMar>
            <w:vAlign w:val="center"/>
          </w:tcPr>
          <w:p w14:paraId="2C387174" w14:textId="77777777" w:rsidR="002F5881" w:rsidRDefault="00000000">
            <w:r>
              <w:rPr>
                <w:color w:val="000000"/>
              </w:rPr>
              <w:t>90-99%</w:t>
            </w:r>
          </w:p>
        </w:tc>
        <w:tc>
          <w:tcPr>
            <w:tcW w:w="1500" w:type="dxa"/>
            <w:shd w:val="clear" w:color="auto" w:fill="FBEFC0"/>
            <w:tcMar>
              <w:top w:w="80" w:type="dxa"/>
              <w:left w:w="100" w:type="dxa"/>
              <w:bottom w:w="80" w:type="dxa"/>
              <w:right w:w="100" w:type="dxa"/>
            </w:tcMar>
            <w:vAlign w:val="center"/>
          </w:tcPr>
          <w:p w14:paraId="0C65343A" w14:textId="77777777" w:rsidR="002F5881" w:rsidRDefault="00000000">
            <w:r>
              <w:rPr>
                <w:color w:val="000000"/>
              </w:rPr>
              <w:t>0,90 - 0,99</w:t>
            </w:r>
          </w:p>
        </w:tc>
        <w:tc>
          <w:tcPr>
            <w:tcW w:w="3400" w:type="dxa"/>
            <w:tcMar>
              <w:top w:w="80" w:type="dxa"/>
              <w:left w:w="100" w:type="dxa"/>
              <w:bottom w:w="80" w:type="dxa"/>
              <w:right w:w="100" w:type="dxa"/>
            </w:tcMar>
            <w:vAlign w:val="center"/>
          </w:tcPr>
          <w:p w14:paraId="21915AAE" w14:textId="77777777" w:rsidR="002F5881" w:rsidRDefault="00000000">
            <w:proofErr w:type="spellStart"/>
            <w:r>
              <w:rPr>
                <w:color w:val="000000"/>
              </w:rPr>
              <w:t>Inertie</w:t>
            </w:r>
            <w:proofErr w:type="spellEnd"/>
            <w:r>
              <w:rPr>
                <w:color w:val="000000"/>
              </w:rPr>
              <w:t xml:space="preserve"> </w:t>
            </w:r>
            <w:proofErr w:type="spellStart"/>
            <w:r>
              <w:rPr>
                <w:color w:val="000000"/>
              </w:rPr>
              <w:t>thermique</w:t>
            </w:r>
            <w:proofErr w:type="spellEnd"/>
          </w:p>
        </w:tc>
      </w:tr>
      <w:tr w:rsidR="002F5881" w:rsidRPr="00ED1A73" w14:paraId="1851632B" w14:textId="77777777">
        <w:tblPrEx>
          <w:tblCellMar>
            <w:top w:w="0" w:type="dxa"/>
            <w:bottom w:w="0" w:type="dxa"/>
          </w:tblCellMar>
        </w:tblPrEx>
        <w:tc>
          <w:tcPr>
            <w:tcW w:w="3200" w:type="dxa"/>
            <w:tcMar>
              <w:top w:w="80" w:type="dxa"/>
              <w:left w:w="100" w:type="dxa"/>
              <w:bottom w:w="80" w:type="dxa"/>
              <w:right w:w="100" w:type="dxa"/>
            </w:tcMar>
            <w:vAlign w:val="center"/>
          </w:tcPr>
          <w:p w14:paraId="0E79F857" w14:textId="77777777" w:rsidR="002F5881" w:rsidRPr="00ED1A73" w:rsidRDefault="00000000">
            <w:pPr>
              <w:rPr>
                <w:lang w:val="fr-FR"/>
              </w:rPr>
            </w:pPr>
            <w:r w:rsidRPr="00ED1A73">
              <w:rPr>
                <w:color w:val="000000"/>
                <w:lang w:val="fr-FR"/>
              </w:rPr>
              <w:t>Centrale à induction (ex. Pereko - Pologne)</w:t>
            </w:r>
          </w:p>
        </w:tc>
        <w:tc>
          <w:tcPr>
            <w:tcW w:w="1600" w:type="dxa"/>
            <w:tcMar>
              <w:top w:w="80" w:type="dxa"/>
              <w:left w:w="100" w:type="dxa"/>
              <w:bottom w:w="80" w:type="dxa"/>
              <w:right w:w="100" w:type="dxa"/>
            </w:tcMar>
            <w:vAlign w:val="center"/>
          </w:tcPr>
          <w:p w14:paraId="7838D767" w14:textId="77777777" w:rsidR="002F5881" w:rsidRDefault="00000000">
            <w:r>
              <w:rPr>
                <w:color w:val="000000"/>
              </w:rPr>
              <w:t>90-100%</w:t>
            </w:r>
          </w:p>
        </w:tc>
        <w:tc>
          <w:tcPr>
            <w:tcW w:w="1500" w:type="dxa"/>
            <w:shd w:val="clear" w:color="auto" w:fill="FBEFC0"/>
            <w:tcMar>
              <w:top w:w="80" w:type="dxa"/>
              <w:left w:w="100" w:type="dxa"/>
              <w:bottom w:w="80" w:type="dxa"/>
              <w:right w:w="100" w:type="dxa"/>
            </w:tcMar>
            <w:vAlign w:val="center"/>
          </w:tcPr>
          <w:p w14:paraId="37AC744B" w14:textId="77777777" w:rsidR="002F5881" w:rsidRDefault="00000000">
            <w:r>
              <w:rPr>
                <w:color w:val="000000"/>
              </w:rPr>
              <w:t>0,90 - 1,00</w:t>
            </w:r>
          </w:p>
        </w:tc>
        <w:tc>
          <w:tcPr>
            <w:tcW w:w="3400" w:type="dxa"/>
            <w:tcMar>
              <w:top w:w="80" w:type="dxa"/>
              <w:left w:w="100" w:type="dxa"/>
              <w:bottom w:w="80" w:type="dxa"/>
              <w:right w:w="100" w:type="dxa"/>
            </w:tcMar>
            <w:vAlign w:val="center"/>
          </w:tcPr>
          <w:p w14:paraId="6DF62E0C" w14:textId="77777777" w:rsidR="002F5881" w:rsidRPr="00ED1A73" w:rsidRDefault="00000000">
            <w:pPr>
              <w:rPr>
                <w:lang w:val="fr-FR"/>
              </w:rPr>
            </w:pPr>
            <w:r w:rsidRPr="00ED1A73">
              <w:rPr>
                <w:color w:val="000000"/>
                <w:lang w:val="fr-FR"/>
              </w:rPr>
              <w:t>Remplaçant efficace des appoints gaz</w:t>
            </w:r>
          </w:p>
        </w:tc>
      </w:tr>
      <w:tr w:rsidR="002F5881" w:rsidRPr="00ED1A73" w14:paraId="0B341286" w14:textId="77777777">
        <w:tblPrEx>
          <w:tblCellMar>
            <w:top w:w="0" w:type="dxa"/>
            <w:bottom w:w="0" w:type="dxa"/>
          </w:tblCellMar>
        </w:tblPrEx>
        <w:tc>
          <w:tcPr>
            <w:tcW w:w="3200" w:type="dxa"/>
            <w:shd w:val="clear" w:color="auto" w:fill="6B2D8B"/>
            <w:tcMar>
              <w:top w:w="80" w:type="dxa"/>
              <w:left w:w="100" w:type="dxa"/>
              <w:bottom w:w="80" w:type="dxa"/>
              <w:right w:w="100" w:type="dxa"/>
            </w:tcMar>
            <w:vAlign w:val="center"/>
          </w:tcPr>
          <w:p w14:paraId="0556362D" w14:textId="77777777" w:rsidR="002F5881" w:rsidRPr="00ED1A73" w:rsidRDefault="00000000">
            <w:pPr>
              <w:rPr>
                <w:lang w:val="fr-FR"/>
              </w:rPr>
            </w:pPr>
            <w:r w:rsidRPr="00ED1A73">
              <w:rPr>
                <w:color w:val="000000"/>
                <w:lang w:val="fr-FR"/>
              </w:rPr>
              <w:t>POMPES À CHALEUR (PAC) – mode CHAUFFAGE (le mode refroidissement est traité séparément, section 1.3)</w:t>
            </w:r>
          </w:p>
        </w:tc>
        <w:tc>
          <w:tcPr>
            <w:tcW w:w="1600" w:type="dxa"/>
            <w:shd w:val="clear" w:color="auto" w:fill="6B2D8B"/>
            <w:tcMar>
              <w:top w:w="80" w:type="dxa"/>
              <w:left w:w="100" w:type="dxa"/>
              <w:bottom w:w="80" w:type="dxa"/>
              <w:right w:w="100" w:type="dxa"/>
            </w:tcMar>
            <w:vAlign w:val="center"/>
          </w:tcPr>
          <w:p w14:paraId="57690FBF" w14:textId="77777777" w:rsidR="002F5881" w:rsidRPr="00ED1A73" w:rsidRDefault="002F5881">
            <w:pPr>
              <w:rPr>
                <w:lang w:val="fr-FR"/>
              </w:rPr>
            </w:pPr>
          </w:p>
        </w:tc>
        <w:tc>
          <w:tcPr>
            <w:tcW w:w="1500" w:type="dxa"/>
            <w:shd w:val="clear" w:color="auto" w:fill="6B2D8B"/>
            <w:tcMar>
              <w:top w:w="80" w:type="dxa"/>
              <w:left w:w="100" w:type="dxa"/>
              <w:bottom w:w="80" w:type="dxa"/>
              <w:right w:w="100" w:type="dxa"/>
            </w:tcMar>
            <w:vAlign w:val="center"/>
          </w:tcPr>
          <w:p w14:paraId="748E0373" w14:textId="77777777" w:rsidR="002F5881" w:rsidRPr="00ED1A73" w:rsidRDefault="002F5881">
            <w:pPr>
              <w:rPr>
                <w:lang w:val="fr-FR"/>
              </w:rPr>
            </w:pPr>
          </w:p>
        </w:tc>
        <w:tc>
          <w:tcPr>
            <w:tcW w:w="3400" w:type="dxa"/>
            <w:shd w:val="clear" w:color="auto" w:fill="6B2D8B"/>
            <w:tcMar>
              <w:top w:w="80" w:type="dxa"/>
              <w:left w:w="100" w:type="dxa"/>
              <w:bottom w:w="80" w:type="dxa"/>
              <w:right w:w="100" w:type="dxa"/>
            </w:tcMar>
            <w:vAlign w:val="center"/>
          </w:tcPr>
          <w:p w14:paraId="072756A8" w14:textId="77777777" w:rsidR="002F5881" w:rsidRPr="00ED1A73" w:rsidRDefault="002F5881">
            <w:pPr>
              <w:rPr>
                <w:lang w:val="fr-FR"/>
              </w:rPr>
            </w:pPr>
          </w:p>
        </w:tc>
      </w:tr>
      <w:tr w:rsidR="002F5881" w:rsidRPr="00ED1A73" w14:paraId="0175DA68" w14:textId="77777777">
        <w:tblPrEx>
          <w:tblCellMar>
            <w:top w:w="0" w:type="dxa"/>
            <w:bottom w:w="0" w:type="dxa"/>
          </w:tblCellMar>
        </w:tblPrEx>
        <w:tc>
          <w:tcPr>
            <w:tcW w:w="3200" w:type="dxa"/>
            <w:tcMar>
              <w:top w:w="80" w:type="dxa"/>
              <w:left w:w="100" w:type="dxa"/>
              <w:bottom w:w="80" w:type="dxa"/>
              <w:right w:w="100" w:type="dxa"/>
            </w:tcMar>
            <w:vAlign w:val="center"/>
          </w:tcPr>
          <w:p w14:paraId="67B74797" w14:textId="77777777" w:rsidR="002F5881" w:rsidRDefault="00000000">
            <w:r>
              <w:rPr>
                <w:color w:val="000000"/>
              </w:rPr>
              <w:t>PAC air-air</w:t>
            </w:r>
          </w:p>
        </w:tc>
        <w:tc>
          <w:tcPr>
            <w:tcW w:w="1600" w:type="dxa"/>
            <w:tcMar>
              <w:top w:w="80" w:type="dxa"/>
              <w:left w:w="100" w:type="dxa"/>
              <w:bottom w:w="80" w:type="dxa"/>
              <w:right w:w="100" w:type="dxa"/>
            </w:tcMar>
            <w:vAlign w:val="center"/>
          </w:tcPr>
          <w:p w14:paraId="7D424C6F" w14:textId="77777777" w:rsidR="002F5881" w:rsidRDefault="00000000">
            <w:r>
              <w:rPr>
                <w:color w:val="000000"/>
              </w:rPr>
              <w:t>COP 2 - 3</w:t>
            </w:r>
          </w:p>
        </w:tc>
        <w:tc>
          <w:tcPr>
            <w:tcW w:w="1500" w:type="dxa"/>
            <w:shd w:val="clear" w:color="auto" w:fill="D6EAD6"/>
            <w:tcMar>
              <w:top w:w="80" w:type="dxa"/>
              <w:left w:w="100" w:type="dxa"/>
              <w:bottom w:w="80" w:type="dxa"/>
              <w:right w:w="100" w:type="dxa"/>
            </w:tcMar>
            <w:vAlign w:val="center"/>
          </w:tcPr>
          <w:p w14:paraId="737B43B2" w14:textId="77777777" w:rsidR="002F5881" w:rsidRDefault="00000000">
            <w:r>
              <w:rPr>
                <w:color w:val="000000"/>
              </w:rPr>
              <w:t>2,0 - 3,0</w:t>
            </w:r>
          </w:p>
        </w:tc>
        <w:tc>
          <w:tcPr>
            <w:tcW w:w="3400" w:type="dxa"/>
            <w:tcMar>
              <w:top w:w="80" w:type="dxa"/>
              <w:left w:w="100" w:type="dxa"/>
              <w:bottom w:w="80" w:type="dxa"/>
              <w:right w:w="100" w:type="dxa"/>
            </w:tcMar>
            <w:vAlign w:val="center"/>
          </w:tcPr>
          <w:p w14:paraId="5AE0E9CA" w14:textId="77777777" w:rsidR="002F5881" w:rsidRPr="00ED1A73" w:rsidRDefault="00000000">
            <w:pPr>
              <w:rPr>
                <w:lang w:val="fr-FR"/>
              </w:rPr>
            </w:pPr>
            <w:r w:rsidRPr="00ED1A73">
              <w:rPr>
                <w:color w:val="000000"/>
                <w:lang w:val="fr-FR"/>
              </w:rPr>
              <w:t>Performance s'effondre au froid + dégivrage</w:t>
            </w:r>
          </w:p>
        </w:tc>
      </w:tr>
      <w:tr w:rsidR="002F5881" w14:paraId="60B1C43B" w14:textId="77777777">
        <w:tblPrEx>
          <w:tblCellMar>
            <w:top w:w="0" w:type="dxa"/>
            <w:bottom w:w="0" w:type="dxa"/>
          </w:tblCellMar>
        </w:tblPrEx>
        <w:tc>
          <w:tcPr>
            <w:tcW w:w="3200" w:type="dxa"/>
            <w:tcMar>
              <w:top w:w="80" w:type="dxa"/>
              <w:left w:w="100" w:type="dxa"/>
              <w:bottom w:w="80" w:type="dxa"/>
              <w:right w:w="100" w:type="dxa"/>
            </w:tcMar>
            <w:vAlign w:val="center"/>
          </w:tcPr>
          <w:p w14:paraId="21486A1A" w14:textId="77777777" w:rsidR="002F5881" w:rsidRDefault="00000000">
            <w:r>
              <w:rPr>
                <w:color w:val="000000"/>
              </w:rPr>
              <w:t>PAC air-eau</w:t>
            </w:r>
          </w:p>
        </w:tc>
        <w:tc>
          <w:tcPr>
            <w:tcW w:w="1600" w:type="dxa"/>
            <w:tcMar>
              <w:top w:w="80" w:type="dxa"/>
              <w:left w:w="100" w:type="dxa"/>
              <w:bottom w:w="80" w:type="dxa"/>
              <w:right w:w="100" w:type="dxa"/>
            </w:tcMar>
            <w:vAlign w:val="center"/>
          </w:tcPr>
          <w:p w14:paraId="721B2243" w14:textId="77777777" w:rsidR="002F5881" w:rsidRDefault="00000000">
            <w:r>
              <w:rPr>
                <w:color w:val="000000"/>
              </w:rPr>
              <w:t>COP 3 - 4</w:t>
            </w:r>
          </w:p>
        </w:tc>
        <w:tc>
          <w:tcPr>
            <w:tcW w:w="1500" w:type="dxa"/>
            <w:shd w:val="clear" w:color="auto" w:fill="D6EAD6"/>
            <w:tcMar>
              <w:top w:w="80" w:type="dxa"/>
              <w:left w:w="100" w:type="dxa"/>
              <w:bottom w:w="80" w:type="dxa"/>
              <w:right w:w="100" w:type="dxa"/>
            </w:tcMar>
            <w:vAlign w:val="center"/>
          </w:tcPr>
          <w:p w14:paraId="15FE603D" w14:textId="77777777" w:rsidR="002F5881" w:rsidRDefault="00000000">
            <w:r>
              <w:rPr>
                <w:color w:val="000000"/>
              </w:rPr>
              <w:t>3,0 - 4,0</w:t>
            </w:r>
          </w:p>
        </w:tc>
        <w:tc>
          <w:tcPr>
            <w:tcW w:w="3400" w:type="dxa"/>
            <w:tcMar>
              <w:top w:w="80" w:type="dxa"/>
              <w:left w:w="100" w:type="dxa"/>
              <w:bottom w:w="80" w:type="dxa"/>
              <w:right w:w="100" w:type="dxa"/>
            </w:tcMar>
            <w:vAlign w:val="center"/>
          </w:tcPr>
          <w:p w14:paraId="5ABEB1A4" w14:textId="77777777" w:rsidR="002F5881" w:rsidRDefault="00000000">
            <w:proofErr w:type="spellStart"/>
            <w:r>
              <w:rPr>
                <w:color w:val="000000"/>
              </w:rPr>
              <w:t>Alimente</w:t>
            </w:r>
            <w:proofErr w:type="spellEnd"/>
            <w:r>
              <w:rPr>
                <w:color w:val="000000"/>
              </w:rPr>
              <w:t xml:space="preserve"> </w:t>
            </w:r>
            <w:proofErr w:type="spellStart"/>
            <w:r>
              <w:rPr>
                <w:color w:val="000000"/>
              </w:rPr>
              <w:t>chauffage</w:t>
            </w:r>
            <w:proofErr w:type="spellEnd"/>
            <w:r>
              <w:rPr>
                <w:color w:val="000000"/>
              </w:rPr>
              <w:t xml:space="preserve"> central</w:t>
            </w:r>
          </w:p>
        </w:tc>
      </w:tr>
      <w:tr w:rsidR="002F5881" w:rsidRPr="00ED1A73" w14:paraId="52DA5ACE" w14:textId="77777777">
        <w:tblPrEx>
          <w:tblCellMar>
            <w:top w:w="0" w:type="dxa"/>
            <w:bottom w:w="0" w:type="dxa"/>
          </w:tblCellMar>
        </w:tblPrEx>
        <w:tc>
          <w:tcPr>
            <w:tcW w:w="3200" w:type="dxa"/>
            <w:tcMar>
              <w:top w:w="80" w:type="dxa"/>
              <w:left w:w="100" w:type="dxa"/>
              <w:bottom w:w="80" w:type="dxa"/>
              <w:right w:w="100" w:type="dxa"/>
            </w:tcMar>
            <w:vAlign w:val="center"/>
          </w:tcPr>
          <w:p w14:paraId="1EC1FB9B" w14:textId="77777777" w:rsidR="002F5881" w:rsidRPr="00ED1A73" w:rsidRDefault="00000000">
            <w:pPr>
              <w:rPr>
                <w:lang w:val="fr-FR"/>
              </w:rPr>
            </w:pPr>
            <w:r w:rsidRPr="00ED1A73">
              <w:rPr>
                <w:color w:val="000000"/>
                <w:lang w:val="fr-FR"/>
              </w:rPr>
              <w:t>PAC géothermique sol-eau (glycol) – GMI-GSHP</w:t>
            </w:r>
          </w:p>
        </w:tc>
        <w:tc>
          <w:tcPr>
            <w:tcW w:w="1600" w:type="dxa"/>
            <w:tcMar>
              <w:top w:w="80" w:type="dxa"/>
              <w:left w:w="100" w:type="dxa"/>
              <w:bottom w:w="80" w:type="dxa"/>
              <w:right w:w="100" w:type="dxa"/>
            </w:tcMar>
            <w:vAlign w:val="center"/>
          </w:tcPr>
          <w:p w14:paraId="12DE1991" w14:textId="77777777" w:rsidR="002F5881" w:rsidRDefault="00000000">
            <w:r>
              <w:rPr>
                <w:color w:val="000000"/>
              </w:rPr>
              <w:t>COP 3,0 - 6,0</w:t>
            </w:r>
          </w:p>
        </w:tc>
        <w:tc>
          <w:tcPr>
            <w:tcW w:w="1500" w:type="dxa"/>
            <w:shd w:val="clear" w:color="auto" w:fill="E3D2F0"/>
            <w:tcMar>
              <w:top w:w="80" w:type="dxa"/>
              <w:left w:w="100" w:type="dxa"/>
              <w:bottom w:w="80" w:type="dxa"/>
              <w:right w:w="100" w:type="dxa"/>
            </w:tcMar>
            <w:vAlign w:val="center"/>
          </w:tcPr>
          <w:p w14:paraId="6D878240" w14:textId="77777777" w:rsidR="002F5881" w:rsidRDefault="00000000">
            <w:r>
              <w:rPr>
                <w:color w:val="000000"/>
              </w:rPr>
              <w:t>3,0 - 6,0</w:t>
            </w:r>
          </w:p>
        </w:tc>
        <w:tc>
          <w:tcPr>
            <w:tcW w:w="3400" w:type="dxa"/>
            <w:tcMar>
              <w:top w:w="80" w:type="dxa"/>
              <w:left w:w="100" w:type="dxa"/>
              <w:bottom w:w="80" w:type="dxa"/>
              <w:right w:w="100" w:type="dxa"/>
            </w:tcMar>
            <w:vAlign w:val="center"/>
          </w:tcPr>
          <w:p w14:paraId="029CC265" w14:textId="77777777" w:rsidR="002F5881" w:rsidRPr="00ED1A73" w:rsidRDefault="00000000">
            <w:pPr>
              <w:rPr>
                <w:lang w:val="fr-FR"/>
              </w:rPr>
            </w:pPr>
            <w:r w:rsidRPr="00ED1A73">
              <w:rPr>
                <w:color w:val="000000"/>
                <w:lang w:val="fr-FR"/>
              </w:rPr>
              <w:t>Sondes verticales 10-200m. ~1m/1m² à chauffer</w:t>
            </w:r>
          </w:p>
        </w:tc>
      </w:tr>
      <w:tr w:rsidR="002F5881" w:rsidRPr="00ED1A73" w14:paraId="69CF0BC6" w14:textId="77777777">
        <w:tblPrEx>
          <w:tblCellMar>
            <w:top w:w="0" w:type="dxa"/>
            <w:bottom w:w="0" w:type="dxa"/>
          </w:tblCellMar>
        </w:tblPrEx>
        <w:tc>
          <w:tcPr>
            <w:tcW w:w="3200" w:type="dxa"/>
            <w:tcMar>
              <w:top w:w="80" w:type="dxa"/>
              <w:left w:w="100" w:type="dxa"/>
              <w:bottom w:w="80" w:type="dxa"/>
              <w:right w:w="100" w:type="dxa"/>
            </w:tcMar>
            <w:vAlign w:val="center"/>
          </w:tcPr>
          <w:p w14:paraId="1DDA80EF" w14:textId="77777777" w:rsidR="002F5881" w:rsidRPr="00ED1A73" w:rsidRDefault="00000000">
            <w:pPr>
              <w:rPr>
                <w:lang w:val="fr-FR"/>
              </w:rPr>
            </w:pPr>
            <w:r w:rsidRPr="00ED1A73">
              <w:rPr>
                <w:color w:val="000000"/>
                <w:lang w:val="fr-FR"/>
              </w:rPr>
              <w:t>PAC géothermique eau-eau (nappe) – GMI-GSHP</w:t>
            </w:r>
          </w:p>
        </w:tc>
        <w:tc>
          <w:tcPr>
            <w:tcW w:w="1600" w:type="dxa"/>
            <w:tcMar>
              <w:top w:w="80" w:type="dxa"/>
              <w:left w:w="100" w:type="dxa"/>
              <w:bottom w:w="80" w:type="dxa"/>
              <w:right w:w="100" w:type="dxa"/>
            </w:tcMar>
            <w:vAlign w:val="center"/>
          </w:tcPr>
          <w:p w14:paraId="6291111C" w14:textId="77777777" w:rsidR="002F5881" w:rsidRDefault="00000000">
            <w:r>
              <w:rPr>
                <w:color w:val="000000"/>
              </w:rPr>
              <w:t>COP 4,5 - 8,0</w:t>
            </w:r>
          </w:p>
        </w:tc>
        <w:tc>
          <w:tcPr>
            <w:tcW w:w="1500" w:type="dxa"/>
            <w:shd w:val="clear" w:color="auto" w:fill="E3D2F0"/>
            <w:tcMar>
              <w:top w:w="80" w:type="dxa"/>
              <w:left w:w="100" w:type="dxa"/>
              <w:bottom w:w="80" w:type="dxa"/>
              <w:right w:w="100" w:type="dxa"/>
            </w:tcMar>
            <w:vAlign w:val="center"/>
          </w:tcPr>
          <w:p w14:paraId="724A5987" w14:textId="77777777" w:rsidR="002F5881" w:rsidRDefault="00000000">
            <w:r>
              <w:rPr>
                <w:color w:val="000000"/>
              </w:rPr>
              <w:t>4,5 - 8,0</w:t>
            </w:r>
          </w:p>
        </w:tc>
        <w:tc>
          <w:tcPr>
            <w:tcW w:w="3400" w:type="dxa"/>
            <w:tcMar>
              <w:top w:w="80" w:type="dxa"/>
              <w:left w:w="100" w:type="dxa"/>
              <w:bottom w:w="80" w:type="dxa"/>
              <w:right w:w="100" w:type="dxa"/>
            </w:tcMar>
            <w:vAlign w:val="center"/>
          </w:tcPr>
          <w:p w14:paraId="295981A3" w14:textId="77777777" w:rsidR="002F5881" w:rsidRPr="00ED1A73" w:rsidRDefault="00000000">
            <w:pPr>
              <w:rPr>
                <w:lang w:val="fr-FR"/>
              </w:rPr>
            </w:pPr>
            <w:r w:rsidRPr="00ED1A73">
              <w:rPr>
                <w:color w:val="000000"/>
                <w:lang w:val="fr-FR"/>
              </w:rPr>
              <w:t>Selon débit nappe, souvent très économique</w:t>
            </w:r>
          </w:p>
        </w:tc>
      </w:tr>
      <w:tr w:rsidR="002F5881" w:rsidRPr="00ED1A73" w14:paraId="5EB1F05A" w14:textId="77777777">
        <w:tblPrEx>
          <w:tblCellMar>
            <w:top w:w="0" w:type="dxa"/>
            <w:bottom w:w="0" w:type="dxa"/>
          </w:tblCellMar>
        </w:tblPrEx>
        <w:tc>
          <w:tcPr>
            <w:tcW w:w="3200" w:type="dxa"/>
            <w:shd w:val="clear" w:color="auto" w:fill="0E7C86"/>
            <w:tcMar>
              <w:top w:w="80" w:type="dxa"/>
              <w:left w:w="100" w:type="dxa"/>
              <w:bottom w:w="80" w:type="dxa"/>
              <w:right w:w="100" w:type="dxa"/>
            </w:tcMar>
            <w:vAlign w:val="center"/>
          </w:tcPr>
          <w:p w14:paraId="4703A8A9" w14:textId="77777777" w:rsidR="002F5881" w:rsidRPr="00ED1A73" w:rsidRDefault="00000000">
            <w:pPr>
              <w:rPr>
                <w:lang w:val="fr-FR"/>
              </w:rPr>
            </w:pPr>
            <w:r w:rsidRPr="00ED1A73">
              <w:rPr>
                <w:color w:val="000000"/>
                <w:lang w:val="fr-FR"/>
              </w:rPr>
              <w:t xml:space="preserve">SYSTÈMES HYBRIDES SOLAIRES PVT + </w:t>
            </w:r>
            <w:proofErr w:type="gramStart"/>
            <w:r w:rsidRPr="00ED1A73">
              <w:rPr>
                <w:color w:val="000000"/>
                <w:lang w:val="fr-FR"/>
              </w:rPr>
              <w:t>PAC  —</w:t>
            </w:r>
            <w:proofErr w:type="gramEnd"/>
            <w:r w:rsidRPr="00ED1A73">
              <w:rPr>
                <w:color w:val="000000"/>
                <w:lang w:val="fr-FR"/>
              </w:rPr>
              <w:t xml:space="preserve">  NOUVEAU 2026</w:t>
            </w:r>
          </w:p>
        </w:tc>
        <w:tc>
          <w:tcPr>
            <w:tcW w:w="1600" w:type="dxa"/>
            <w:shd w:val="clear" w:color="auto" w:fill="0E7C86"/>
            <w:tcMar>
              <w:top w:w="80" w:type="dxa"/>
              <w:left w:w="100" w:type="dxa"/>
              <w:bottom w:w="80" w:type="dxa"/>
              <w:right w:w="100" w:type="dxa"/>
            </w:tcMar>
            <w:vAlign w:val="center"/>
          </w:tcPr>
          <w:p w14:paraId="726A2D4A" w14:textId="77777777" w:rsidR="002F5881" w:rsidRPr="00ED1A73" w:rsidRDefault="002F5881">
            <w:pPr>
              <w:rPr>
                <w:lang w:val="fr-FR"/>
              </w:rPr>
            </w:pPr>
          </w:p>
        </w:tc>
        <w:tc>
          <w:tcPr>
            <w:tcW w:w="1500" w:type="dxa"/>
            <w:shd w:val="clear" w:color="auto" w:fill="0E7C86"/>
            <w:tcMar>
              <w:top w:w="80" w:type="dxa"/>
              <w:left w:w="100" w:type="dxa"/>
              <w:bottom w:w="80" w:type="dxa"/>
              <w:right w:w="100" w:type="dxa"/>
            </w:tcMar>
            <w:vAlign w:val="center"/>
          </w:tcPr>
          <w:p w14:paraId="6E585E2D" w14:textId="77777777" w:rsidR="002F5881" w:rsidRPr="00ED1A73" w:rsidRDefault="002F5881">
            <w:pPr>
              <w:rPr>
                <w:lang w:val="fr-FR"/>
              </w:rPr>
            </w:pPr>
          </w:p>
        </w:tc>
        <w:tc>
          <w:tcPr>
            <w:tcW w:w="3400" w:type="dxa"/>
            <w:shd w:val="clear" w:color="auto" w:fill="0E7C86"/>
            <w:tcMar>
              <w:top w:w="80" w:type="dxa"/>
              <w:left w:w="100" w:type="dxa"/>
              <w:bottom w:w="80" w:type="dxa"/>
              <w:right w:w="100" w:type="dxa"/>
            </w:tcMar>
            <w:vAlign w:val="center"/>
          </w:tcPr>
          <w:p w14:paraId="4F21CC93" w14:textId="77777777" w:rsidR="002F5881" w:rsidRPr="00ED1A73" w:rsidRDefault="002F5881">
            <w:pPr>
              <w:rPr>
                <w:lang w:val="fr-FR"/>
              </w:rPr>
            </w:pPr>
          </w:p>
        </w:tc>
      </w:tr>
      <w:tr w:rsidR="002F5881" w:rsidRPr="00ED1A73" w14:paraId="65D26562" w14:textId="77777777">
        <w:tblPrEx>
          <w:tblCellMar>
            <w:top w:w="0" w:type="dxa"/>
            <w:bottom w:w="0" w:type="dxa"/>
          </w:tblCellMar>
        </w:tblPrEx>
        <w:tc>
          <w:tcPr>
            <w:tcW w:w="3200" w:type="dxa"/>
            <w:tcMar>
              <w:top w:w="80" w:type="dxa"/>
              <w:left w:w="100" w:type="dxa"/>
              <w:bottom w:w="80" w:type="dxa"/>
              <w:right w:w="100" w:type="dxa"/>
            </w:tcMar>
            <w:vAlign w:val="center"/>
          </w:tcPr>
          <w:p w14:paraId="6B5E9B70" w14:textId="77777777" w:rsidR="002F5881" w:rsidRPr="00ED1A73" w:rsidRDefault="00000000">
            <w:pPr>
              <w:rPr>
                <w:lang w:val="fr-FR"/>
              </w:rPr>
            </w:pPr>
            <w:r w:rsidRPr="00ED1A73">
              <w:rPr>
                <w:color w:val="000000"/>
                <w:lang w:val="fr-FR"/>
              </w:rPr>
              <w:t>PVT + PAC eau-eau (hybride, sans forage)</w:t>
            </w:r>
          </w:p>
        </w:tc>
        <w:tc>
          <w:tcPr>
            <w:tcW w:w="1600" w:type="dxa"/>
            <w:tcMar>
              <w:top w:w="80" w:type="dxa"/>
              <w:left w:w="100" w:type="dxa"/>
              <w:bottom w:w="80" w:type="dxa"/>
              <w:right w:w="100" w:type="dxa"/>
            </w:tcMar>
            <w:vAlign w:val="center"/>
          </w:tcPr>
          <w:p w14:paraId="277E035C" w14:textId="77777777" w:rsidR="002F5881" w:rsidRDefault="00000000">
            <w:r>
              <w:rPr>
                <w:color w:val="000000"/>
              </w:rPr>
              <w:t>SCOP 4,5 - 8,5</w:t>
            </w:r>
          </w:p>
        </w:tc>
        <w:tc>
          <w:tcPr>
            <w:tcW w:w="1500" w:type="dxa"/>
            <w:shd w:val="clear" w:color="auto" w:fill="BFE9EA"/>
            <w:tcMar>
              <w:top w:w="80" w:type="dxa"/>
              <w:left w:w="100" w:type="dxa"/>
              <w:bottom w:w="80" w:type="dxa"/>
              <w:right w:w="100" w:type="dxa"/>
            </w:tcMar>
            <w:vAlign w:val="center"/>
          </w:tcPr>
          <w:p w14:paraId="2853BB03" w14:textId="77777777" w:rsidR="002F5881" w:rsidRDefault="00000000">
            <w:r>
              <w:rPr>
                <w:color w:val="000000"/>
              </w:rPr>
              <w:t>4,5 - 8,5</w:t>
            </w:r>
          </w:p>
        </w:tc>
        <w:tc>
          <w:tcPr>
            <w:tcW w:w="3400" w:type="dxa"/>
            <w:tcMar>
              <w:top w:w="80" w:type="dxa"/>
              <w:left w:w="100" w:type="dxa"/>
              <w:bottom w:w="80" w:type="dxa"/>
              <w:right w:w="100" w:type="dxa"/>
            </w:tcMar>
            <w:vAlign w:val="center"/>
          </w:tcPr>
          <w:p w14:paraId="2F3A2CB8" w14:textId="77777777" w:rsidR="002F5881" w:rsidRPr="00ED1A73" w:rsidRDefault="00000000">
            <w:pPr>
              <w:rPr>
                <w:lang w:val="fr-FR"/>
              </w:rPr>
            </w:pPr>
            <w:r w:rsidRPr="00ED1A73">
              <w:rPr>
                <w:color w:val="000000"/>
                <w:lang w:val="fr-FR"/>
              </w:rPr>
              <w:t xml:space="preserve">Source air + soleil 24h/24, pas d'unité extérieure, double production </w:t>
            </w:r>
            <w:proofErr w:type="spellStart"/>
            <w:proofErr w:type="gramStart"/>
            <w:r w:rsidRPr="00ED1A73">
              <w:rPr>
                <w:color w:val="000000"/>
                <w:lang w:val="fr-FR"/>
              </w:rPr>
              <w:t>élec.+</w:t>
            </w:r>
            <w:proofErr w:type="gramEnd"/>
            <w:r w:rsidRPr="00ED1A73">
              <w:rPr>
                <w:color w:val="000000"/>
                <w:lang w:val="fr-FR"/>
              </w:rPr>
              <w:t>chaleur</w:t>
            </w:r>
            <w:proofErr w:type="spellEnd"/>
          </w:p>
        </w:tc>
      </w:tr>
    </w:tbl>
    <w:p w14:paraId="538858EF" w14:textId="77777777" w:rsidR="002F5881" w:rsidRPr="00ED1A73" w:rsidRDefault="00000000">
      <w:pPr>
        <w:spacing w:before="150" w:after="80"/>
        <w:rPr>
          <w:lang w:val="fr-FR"/>
        </w:rPr>
      </w:pPr>
      <w:r w:rsidRPr="00ED1A73">
        <w:rPr>
          <w:i/>
          <w:iCs/>
          <w:sz w:val="18"/>
          <w:szCs w:val="18"/>
          <w:lang w:val="fr-FR"/>
        </w:rPr>
        <w:t>Légende : Rouge = faible efficacité (&lt;0,7) | Jaune = moyenne (0,7-1,5) | Vert = bon (&gt;2,0) | Violet = excellence géothermique | Cyan = excellence solaire hybride (nouveau)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2F5881" w:rsidRPr="00ED1A73" w14:paraId="1AF52A56" w14:textId="77777777">
        <w:tblPrEx>
          <w:tblCellMar>
            <w:top w:w="0" w:type="dxa"/>
            <w:bottom w:w="0" w:type="dxa"/>
          </w:tblCellMar>
        </w:tblPrEx>
        <w:tc>
          <w:tcPr>
            <w:tcW w:w="0" w:type="auto"/>
            <w:tcBorders>
              <w:top w:val="single" w:sz="4" w:space="0" w:color="E0C060"/>
              <w:left w:val="single" w:sz="4" w:space="0" w:color="E0C060"/>
              <w:bottom w:val="single" w:sz="4" w:space="0" w:color="E0C060"/>
              <w:right w:val="single" w:sz="4" w:space="0" w:color="E0C060"/>
            </w:tcBorders>
            <w:shd w:val="clear" w:color="auto" w:fill="FBEFC0"/>
            <w:tcMar>
              <w:top w:w="150" w:type="dxa"/>
              <w:left w:w="200" w:type="dxa"/>
              <w:bottom w:w="150" w:type="dxa"/>
              <w:right w:w="200" w:type="dxa"/>
            </w:tcMar>
          </w:tcPr>
          <w:p w14:paraId="30C8BE17" w14:textId="77777777" w:rsidR="002F5881" w:rsidRPr="00ED1A73" w:rsidRDefault="00000000">
            <w:pPr>
              <w:rPr>
                <w:lang w:val="fr-FR"/>
              </w:rPr>
            </w:pPr>
            <w:r w:rsidRPr="00ED1A73">
              <w:rPr>
                <w:b/>
                <w:bCs/>
                <w:color w:val="333333"/>
                <w:lang w:val="fr-FR"/>
              </w:rPr>
              <w:t>⚠ Note critique sur les PAC air-air et PAC air-eau seules :</w:t>
            </w:r>
          </w:p>
          <w:p w14:paraId="20313619" w14:textId="77777777" w:rsidR="002F5881" w:rsidRPr="00ED1A73" w:rsidRDefault="00000000">
            <w:pPr>
              <w:rPr>
                <w:lang w:val="fr-FR"/>
              </w:rPr>
            </w:pPr>
            <w:r w:rsidRPr="00ED1A73">
              <w:rPr>
                <w:color w:val="333333"/>
                <w:lang w:val="fr-FR"/>
              </w:rPr>
              <w:t xml:space="preserve">Les COP annoncés sont mesurés à +7°C (norme A7W35). En conditions réelles hivernales, la performance s'effondre avec le froid et les cycles de dégivrage. Une étude de terrain ADEME (2025, ~100 PAC air-eau/eau-eau instrumentées sur une saison) a mesuré un SCOP réel moyen de 2,9 pour le parc air-source, contre 4,3 pour les pompes à chaleur géothermiques — confirmant un écart important entre COP catalogue et performance réelle. La géothermie et désormais les systèmes PVT </w:t>
            </w:r>
            <w:r w:rsidRPr="00ED1A73">
              <w:rPr>
                <w:color w:val="333333"/>
                <w:lang w:val="fr-FR"/>
              </w:rPr>
              <w:lastRenderedPageBreak/>
              <w:t>(qui combinent solaire et extraction d'air 24h/24 sans cycle de dégivrage classique) offrent des performances plus stables et plus fiables toute l'année.</w:t>
            </w:r>
          </w:p>
        </w:tc>
      </w:tr>
    </w:tbl>
    <w:p w14:paraId="4A65E322" w14:textId="77777777" w:rsidR="002F5881" w:rsidRPr="00ED1A73" w:rsidRDefault="00000000">
      <w:pPr>
        <w:pStyle w:val="Heading2"/>
        <w:spacing w:before="300" w:after="150"/>
        <w:rPr>
          <w:lang w:val="fr-FR"/>
        </w:rPr>
      </w:pPr>
      <w:r w:rsidRPr="00ED1A73">
        <w:rPr>
          <w:b/>
          <w:bCs/>
          <w:color w:val="0E7C86"/>
          <w:lang w:val="fr-FR"/>
        </w:rPr>
        <w:t>1.2 Focus : les systèmes hybrides PVT + pompe à chaleur</w:t>
      </w:r>
    </w:p>
    <w:p w14:paraId="41C76A8A" w14:textId="77777777" w:rsidR="002F5881" w:rsidRPr="00ED1A73" w:rsidRDefault="00000000">
      <w:pPr>
        <w:spacing w:after="120"/>
        <w:rPr>
          <w:lang w:val="fr-FR"/>
        </w:rPr>
      </w:pPr>
      <w:r w:rsidRPr="00ED1A73">
        <w:rPr>
          <w:lang w:val="fr-FR"/>
        </w:rPr>
        <w:t>Un panneau PVT (Photovoltaïque-Thermique) combine sur une même surface :</w:t>
      </w:r>
    </w:p>
    <w:p w14:paraId="1A4F0C26" w14:textId="77777777" w:rsidR="002F5881" w:rsidRPr="00ED1A73" w:rsidRDefault="00000000">
      <w:pPr>
        <w:pStyle w:val="ListParagraph"/>
        <w:numPr>
          <w:ilvl w:val="0"/>
          <w:numId w:val="1"/>
        </w:numPr>
        <w:spacing w:after="80"/>
        <w:rPr>
          <w:lang w:val="fr-FR"/>
        </w:rPr>
      </w:pPr>
      <w:r w:rsidRPr="00ED1A73">
        <w:rPr>
          <w:lang w:val="fr-FR"/>
        </w:rPr>
        <w:t>Face avant : cellules photovoltaïques (production d'électricité, ~18-22% de rendement).</w:t>
      </w:r>
    </w:p>
    <w:p w14:paraId="6591C360" w14:textId="77777777" w:rsidR="002F5881" w:rsidRPr="00ED1A73" w:rsidRDefault="00000000">
      <w:pPr>
        <w:pStyle w:val="ListParagraph"/>
        <w:numPr>
          <w:ilvl w:val="0"/>
          <w:numId w:val="1"/>
        </w:numPr>
        <w:spacing w:after="80"/>
        <w:rPr>
          <w:lang w:val="fr-FR"/>
        </w:rPr>
      </w:pPr>
      <w:r w:rsidRPr="00ED1A73">
        <w:rPr>
          <w:lang w:val="fr-FR"/>
        </w:rPr>
        <w:t>Face arrière : échangeur thermique (récupération de la chaleur, fluide eau/glycol).</w:t>
      </w:r>
    </w:p>
    <w:p w14:paraId="24013536" w14:textId="77777777" w:rsidR="002F5881" w:rsidRPr="00ED1A73" w:rsidRDefault="00000000">
      <w:pPr>
        <w:spacing w:after="120"/>
        <w:rPr>
          <w:lang w:val="fr-FR"/>
        </w:rPr>
      </w:pPr>
      <w:r w:rsidRPr="00ED1A73">
        <w:rPr>
          <w:lang w:val="fr-FR"/>
        </w:rPr>
        <w:t>La chaleur récupérée (rayonnement solaire + extraction d'air ambiant, 24h/24) sert de source basse température à une pompe à chaleur eau-eau. Cela élève le COP de la PAC, réduit fortement les cycles de dégivrage et permet de supprimer l'unité extérieure classique. L'électricité produite alimente en partie la pompe à chaleur (autoconsommation directe, sans passage par batterie).</w:t>
      </w:r>
    </w:p>
    <w:p w14:paraId="5D630B58" w14:textId="77777777" w:rsidR="002F5881" w:rsidRPr="00ED1A73" w:rsidRDefault="00000000">
      <w:pPr>
        <w:pStyle w:val="Heading3"/>
        <w:spacing w:before="300" w:after="150"/>
        <w:rPr>
          <w:lang w:val="fr-FR"/>
        </w:rPr>
      </w:pPr>
      <w:r w:rsidRPr="00ED1A73">
        <w:rPr>
          <w:b/>
          <w:bCs/>
          <w:color w:val="333333"/>
          <w:lang w:val="fr-FR"/>
        </w:rPr>
        <w:t>Performances vérifiées (COP / SCOP 5+)</w:t>
      </w:r>
    </w:p>
    <w:p w14:paraId="3BB707AF" w14:textId="77777777" w:rsidR="002F5881" w:rsidRPr="00ED1A73" w:rsidRDefault="00000000">
      <w:pPr>
        <w:spacing w:after="120"/>
        <w:rPr>
          <w:lang w:val="fr-FR"/>
        </w:rPr>
      </w:pPr>
      <w:r w:rsidRPr="00ED1A73">
        <w:rPr>
          <w:lang w:val="fr-FR"/>
        </w:rPr>
        <w:t>Les valeurs ci-dessous ont été recoupées avec les fiches techniques constructeurs et les publications indépendantes disponibles à ce jour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20"/>
        <w:gridCol w:w="2043"/>
        <w:gridCol w:w="2139"/>
        <w:gridCol w:w="2414"/>
      </w:tblGrid>
      <w:tr w:rsidR="002F5881" w14:paraId="5DFB4082" w14:textId="77777777">
        <w:tblPrEx>
          <w:tblCellMar>
            <w:top w:w="0" w:type="dxa"/>
            <w:bottom w:w="0" w:type="dxa"/>
          </w:tblCellMar>
        </w:tblPrEx>
        <w:trPr>
          <w:tblHeader/>
        </w:trPr>
        <w:tc>
          <w:tcPr>
            <w:tcW w:w="2600" w:type="dxa"/>
            <w:shd w:val="clear" w:color="auto" w:fill="0E7C86"/>
            <w:tcMar>
              <w:top w:w="80" w:type="dxa"/>
              <w:left w:w="100" w:type="dxa"/>
              <w:bottom w:w="80" w:type="dxa"/>
              <w:right w:w="100" w:type="dxa"/>
            </w:tcMar>
            <w:vAlign w:val="center"/>
          </w:tcPr>
          <w:p w14:paraId="77AEA0CF" w14:textId="77777777" w:rsidR="002F5881" w:rsidRDefault="00000000">
            <w:r>
              <w:rPr>
                <w:b/>
                <w:bCs/>
                <w:color w:val="FFFFFF"/>
              </w:rPr>
              <w:t>Système / source</w:t>
            </w:r>
          </w:p>
        </w:tc>
        <w:tc>
          <w:tcPr>
            <w:tcW w:w="2200" w:type="dxa"/>
            <w:shd w:val="clear" w:color="auto" w:fill="0E7C86"/>
            <w:tcMar>
              <w:top w:w="80" w:type="dxa"/>
              <w:left w:w="100" w:type="dxa"/>
              <w:bottom w:w="80" w:type="dxa"/>
              <w:right w:w="100" w:type="dxa"/>
            </w:tcMar>
            <w:vAlign w:val="center"/>
          </w:tcPr>
          <w:p w14:paraId="015C160C" w14:textId="77777777" w:rsidR="002F5881" w:rsidRDefault="00000000">
            <w:r>
              <w:rPr>
                <w:b/>
                <w:bCs/>
                <w:color w:val="FFFFFF"/>
              </w:rPr>
              <w:t xml:space="preserve">SCOP / SPF </w:t>
            </w:r>
            <w:proofErr w:type="spellStart"/>
            <w:r>
              <w:rPr>
                <w:b/>
                <w:bCs/>
                <w:color w:val="FFFFFF"/>
              </w:rPr>
              <w:t>annoncé</w:t>
            </w:r>
            <w:proofErr w:type="spellEnd"/>
          </w:p>
        </w:tc>
        <w:tc>
          <w:tcPr>
            <w:tcW w:w="2200" w:type="dxa"/>
            <w:shd w:val="clear" w:color="auto" w:fill="0E7C86"/>
            <w:tcMar>
              <w:top w:w="80" w:type="dxa"/>
              <w:left w:w="100" w:type="dxa"/>
              <w:bottom w:w="80" w:type="dxa"/>
              <w:right w:w="100" w:type="dxa"/>
            </w:tcMar>
            <w:vAlign w:val="center"/>
          </w:tcPr>
          <w:p w14:paraId="44C66C9A" w14:textId="77777777" w:rsidR="002F5881" w:rsidRDefault="00000000">
            <w:r>
              <w:rPr>
                <w:b/>
                <w:bCs/>
                <w:color w:val="FFFFFF"/>
              </w:rPr>
              <w:t>Conditions</w:t>
            </w:r>
          </w:p>
        </w:tc>
        <w:tc>
          <w:tcPr>
            <w:tcW w:w="2700" w:type="dxa"/>
            <w:shd w:val="clear" w:color="auto" w:fill="0E7C86"/>
            <w:tcMar>
              <w:top w:w="80" w:type="dxa"/>
              <w:left w:w="100" w:type="dxa"/>
              <w:bottom w:w="80" w:type="dxa"/>
              <w:right w:w="100" w:type="dxa"/>
            </w:tcMar>
            <w:vAlign w:val="center"/>
          </w:tcPr>
          <w:p w14:paraId="0B412A2A" w14:textId="77777777" w:rsidR="002F5881" w:rsidRDefault="00000000">
            <w:proofErr w:type="spellStart"/>
            <w:r>
              <w:rPr>
                <w:b/>
                <w:bCs/>
                <w:color w:val="FFFFFF"/>
              </w:rPr>
              <w:t>Référence</w:t>
            </w:r>
            <w:proofErr w:type="spellEnd"/>
          </w:p>
        </w:tc>
      </w:tr>
      <w:tr w:rsidR="002F5881" w14:paraId="45162A55" w14:textId="77777777">
        <w:tblPrEx>
          <w:tblCellMar>
            <w:top w:w="0" w:type="dxa"/>
            <w:bottom w:w="0" w:type="dxa"/>
          </w:tblCellMar>
        </w:tblPrEx>
        <w:tc>
          <w:tcPr>
            <w:tcW w:w="2600" w:type="dxa"/>
            <w:tcMar>
              <w:top w:w="80" w:type="dxa"/>
              <w:left w:w="100" w:type="dxa"/>
              <w:bottom w:w="80" w:type="dxa"/>
              <w:right w:w="100" w:type="dxa"/>
            </w:tcMar>
            <w:vAlign w:val="center"/>
          </w:tcPr>
          <w:p w14:paraId="0AE69E5C" w14:textId="77777777" w:rsidR="002F5881" w:rsidRDefault="00000000">
            <w:r>
              <w:rPr>
                <w:color w:val="000000"/>
              </w:rPr>
              <w:t>Triple Solar PVT Heat Pump 5 (NL)</w:t>
            </w:r>
          </w:p>
        </w:tc>
        <w:tc>
          <w:tcPr>
            <w:tcW w:w="2200" w:type="dxa"/>
            <w:tcMar>
              <w:top w:w="80" w:type="dxa"/>
              <w:left w:w="100" w:type="dxa"/>
              <w:bottom w:w="80" w:type="dxa"/>
              <w:right w:w="100" w:type="dxa"/>
            </w:tcMar>
            <w:vAlign w:val="center"/>
          </w:tcPr>
          <w:p w14:paraId="4C55EED0" w14:textId="77777777" w:rsidR="002F5881" w:rsidRPr="00ED1A73" w:rsidRDefault="00000000">
            <w:pPr>
              <w:rPr>
                <w:lang w:val="fr-FR"/>
              </w:rPr>
            </w:pPr>
            <w:r w:rsidRPr="00ED1A73">
              <w:rPr>
                <w:color w:val="000000"/>
                <w:lang w:val="fr-FR"/>
              </w:rPr>
              <w:t>5,6 (chauffage, mesuré TNO) ; jusqu'à 5,4 selon installations</w:t>
            </w:r>
          </w:p>
        </w:tc>
        <w:tc>
          <w:tcPr>
            <w:tcW w:w="2200" w:type="dxa"/>
            <w:tcMar>
              <w:top w:w="80" w:type="dxa"/>
              <w:left w:w="100" w:type="dxa"/>
              <w:bottom w:w="80" w:type="dxa"/>
              <w:right w:w="100" w:type="dxa"/>
            </w:tcMar>
            <w:vAlign w:val="center"/>
          </w:tcPr>
          <w:p w14:paraId="17B76EAB" w14:textId="77777777" w:rsidR="002F5881" w:rsidRPr="00ED1A73" w:rsidRDefault="00000000">
            <w:pPr>
              <w:rPr>
                <w:lang w:val="fr-FR"/>
              </w:rPr>
            </w:pPr>
            <w:r w:rsidRPr="00ED1A73">
              <w:rPr>
                <w:color w:val="000000"/>
                <w:lang w:val="fr-FR"/>
              </w:rPr>
              <w:t>Climat tempéré, plancher chauffant, mesures TNO indépendantes</w:t>
            </w:r>
          </w:p>
        </w:tc>
        <w:tc>
          <w:tcPr>
            <w:tcW w:w="2700" w:type="dxa"/>
            <w:tcMar>
              <w:top w:w="80" w:type="dxa"/>
              <w:left w:w="100" w:type="dxa"/>
              <w:bottom w:w="80" w:type="dxa"/>
              <w:right w:w="100" w:type="dxa"/>
            </w:tcMar>
            <w:vAlign w:val="center"/>
          </w:tcPr>
          <w:p w14:paraId="731D4613" w14:textId="77777777" w:rsidR="002F5881" w:rsidRDefault="00000000">
            <w:r>
              <w:rPr>
                <w:color w:val="000000"/>
              </w:rPr>
              <w:t>Triple Solar / TNO</w:t>
            </w:r>
          </w:p>
        </w:tc>
      </w:tr>
      <w:tr w:rsidR="002F5881" w14:paraId="4BCA184C" w14:textId="77777777">
        <w:tblPrEx>
          <w:tblCellMar>
            <w:top w:w="0" w:type="dxa"/>
            <w:bottom w:w="0" w:type="dxa"/>
          </w:tblCellMar>
        </w:tblPrEx>
        <w:tc>
          <w:tcPr>
            <w:tcW w:w="2600" w:type="dxa"/>
            <w:tcMar>
              <w:top w:w="80" w:type="dxa"/>
              <w:left w:w="100" w:type="dxa"/>
              <w:bottom w:w="80" w:type="dxa"/>
              <w:right w:w="100" w:type="dxa"/>
            </w:tcMar>
            <w:vAlign w:val="center"/>
          </w:tcPr>
          <w:p w14:paraId="7E62DA37" w14:textId="77777777" w:rsidR="002F5881" w:rsidRPr="00ED1A73" w:rsidRDefault="00000000">
            <w:pPr>
              <w:rPr>
                <w:lang w:val="fr-FR"/>
              </w:rPr>
            </w:pPr>
            <w:r w:rsidRPr="00ED1A73">
              <w:rPr>
                <w:color w:val="000000"/>
                <w:lang w:val="fr-FR"/>
              </w:rPr>
              <w:t>Triple Solar – mode combiné (</w:t>
            </w:r>
            <w:proofErr w:type="spellStart"/>
            <w:r w:rsidRPr="00ED1A73">
              <w:rPr>
                <w:color w:val="000000"/>
                <w:lang w:val="fr-FR"/>
              </w:rPr>
              <w:t>chauffage+ECS</w:t>
            </w:r>
            <w:proofErr w:type="spellEnd"/>
            <w:r w:rsidRPr="00ED1A73">
              <w:rPr>
                <w:color w:val="000000"/>
                <w:lang w:val="fr-FR"/>
              </w:rPr>
              <w:t>)</w:t>
            </w:r>
          </w:p>
        </w:tc>
        <w:tc>
          <w:tcPr>
            <w:tcW w:w="2200" w:type="dxa"/>
            <w:tcMar>
              <w:top w:w="80" w:type="dxa"/>
              <w:left w:w="100" w:type="dxa"/>
              <w:bottom w:w="80" w:type="dxa"/>
              <w:right w:w="100" w:type="dxa"/>
            </w:tcMar>
            <w:vAlign w:val="center"/>
          </w:tcPr>
          <w:p w14:paraId="315A59EE" w14:textId="77777777" w:rsidR="002F5881" w:rsidRDefault="00000000">
            <w:r>
              <w:rPr>
                <w:color w:val="000000"/>
              </w:rPr>
              <w:t xml:space="preserve">3,8 (ECS) / SPF </w:t>
            </w:r>
            <w:proofErr w:type="spellStart"/>
            <w:r>
              <w:rPr>
                <w:color w:val="000000"/>
              </w:rPr>
              <w:t>combiné</w:t>
            </w:r>
            <w:proofErr w:type="spellEnd"/>
            <w:r>
              <w:rPr>
                <w:color w:val="000000"/>
              </w:rPr>
              <w:t xml:space="preserve"> </w:t>
            </w:r>
            <w:proofErr w:type="spellStart"/>
            <w:r>
              <w:rPr>
                <w:color w:val="000000"/>
              </w:rPr>
              <w:t>inférieur</w:t>
            </w:r>
            <w:proofErr w:type="spellEnd"/>
          </w:p>
        </w:tc>
        <w:tc>
          <w:tcPr>
            <w:tcW w:w="2200" w:type="dxa"/>
            <w:tcMar>
              <w:top w:w="80" w:type="dxa"/>
              <w:left w:w="100" w:type="dxa"/>
              <w:bottom w:w="80" w:type="dxa"/>
              <w:right w:w="100" w:type="dxa"/>
            </w:tcMar>
            <w:vAlign w:val="center"/>
          </w:tcPr>
          <w:p w14:paraId="7238D327" w14:textId="77777777" w:rsidR="002F5881" w:rsidRPr="00ED1A73" w:rsidRDefault="00000000">
            <w:pPr>
              <w:rPr>
                <w:lang w:val="fr-FR"/>
              </w:rPr>
            </w:pPr>
            <w:r w:rsidRPr="00ED1A73">
              <w:rPr>
                <w:color w:val="000000"/>
                <w:lang w:val="fr-FR"/>
              </w:rPr>
              <w:t>Eau chaude sanitaire pénalise le SCOP global</w:t>
            </w:r>
          </w:p>
        </w:tc>
        <w:tc>
          <w:tcPr>
            <w:tcW w:w="2700" w:type="dxa"/>
            <w:tcMar>
              <w:top w:w="80" w:type="dxa"/>
              <w:left w:w="100" w:type="dxa"/>
              <w:bottom w:w="80" w:type="dxa"/>
              <w:right w:w="100" w:type="dxa"/>
            </w:tcMar>
            <w:vAlign w:val="center"/>
          </w:tcPr>
          <w:p w14:paraId="09097B41" w14:textId="77777777" w:rsidR="002F5881" w:rsidRDefault="00000000">
            <w:r>
              <w:rPr>
                <w:color w:val="000000"/>
              </w:rPr>
              <w:t>Triple Solar</w:t>
            </w:r>
          </w:p>
        </w:tc>
      </w:tr>
      <w:tr w:rsidR="002F5881" w14:paraId="34236007" w14:textId="77777777">
        <w:tblPrEx>
          <w:tblCellMar>
            <w:top w:w="0" w:type="dxa"/>
            <w:bottom w:w="0" w:type="dxa"/>
          </w:tblCellMar>
        </w:tblPrEx>
        <w:tc>
          <w:tcPr>
            <w:tcW w:w="2600" w:type="dxa"/>
            <w:tcMar>
              <w:top w:w="80" w:type="dxa"/>
              <w:left w:w="100" w:type="dxa"/>
              <w:bottom w:w="80" w:type="dxa"/>
              <w:right w:w="100" w:type="dxa"/>
            </w:tcMar>
            <w:vAlign w:val="center"/>
          </w:tcPr>
          <w:p w14:paraId="2312F17B" w14:textId="77777777" w:rsidR="002F5881" w:rsidRDefault="00000000">
            <w:proofErr w:type="spellStart"/>
            <w:r>
              <w:rPr>
                <w:color w:val="000000"/>
              </w:rPr>
              <w:t>DualSun</w:t>
            </w:r>
            <w:proofErr w:type="spellEnd"/>
            <w:r>
              <w:rPr>
                <w:color w:val="000000"/>
              </w:rPr>
              <w:t xml:space="preserve"> SPRING4 + PAC eau-eau</w:t>
            </w:r>
          </w:p>
        </w:tc>
        <w:tc>
          <w:tcPr>
            <w:tcW w:w="2200" w:type="dxa"/>
            <w:tcMar>
              <w:top w:w="80" w:type="dxa"/>
              <w:left w:w="100" w:type="dxa"/>
              <w:bottom w:w="80" w:type="dxa"/>
              <w:right w:w="100" w:type="dxa"/>
            </w:tcMar>
            <w:vAlign w:val="center"/>
          </w:tcPr>
          <w:p w14:paraId="28C6B54E" w14:textId="77777777" w:rsidR="002F5881" w:rsidRDefault="00000000">
            <w:r>
              <w:rPr>
                <w:color w:val="000000"/>
              </w:rPr>
              <w:t>8,5 (</w:t>
            </w:r>
            <w:proofErr w:type="spellStart"/>
            <w:r>
              <w:rPr>
                <w:color w:val="000000"/>
              </w:rPr>
              <w:t>annoncé</w:t>
            </w:r>
            <w:proofErr w:type="spellEnd"/>
            <w:r>
              <w:rPr>
                <w:color w:val="000000"/>
              </w:rPr>
              <w:t xml:space="preserve"> </w:t>
            </w:r>
            <w:proofErr w:type="spellStart"/>
            <w:r>
              <w:rPr>
                <w:color w:val="000000"/>
              </w:rPr>
              <w:t>constructeur</w:t>
            </w:r>
            <w:proofErr w:type="spellEnd"/>
            <w:r>
              <w:rPr>
                <w:color w:val="000000"/>
              </w:rPr>
              <w:t>)</w:t>
            </w:r>
          </w:p>
        </w:tc>
        <w:tc>
          <w:tcPr>
            <w:tcW w:w="2200" w:type="dxa"/>
            <w:tcMar>
              <w:top w:w="80" w:type="dxa"/>
              <w:left w:w="100" w:type="dxa"/>
              <w:bottom w:w="80" w:type="dxa"/>
              <w:right w:w="100" w:type="dxa"/>
            </w:tcMar>
            <w:vAlign w:val="center"/>
          </w:tcPr>
          <w:p w14:paraId="6A263EF6" w14:textId="77777777" w:rsidR="002F5881" w:rsidRPr="00ED1A73" w:rsidRDefault="00000000">
            <w:pPr>
              <w:rPr>
                <w:lang w:val="fr-FR"/>
              </w:rPr>
            </w:pPr>
            <w:r w:rsidRPr="00ED1A73">
              <w:rPr>
                <w:color w:val="000000"/>
                <w:lang w:val="fr-FR"/>
              </w:rPr>
              <w:t>Forte autoconsommation solaire, basse température, conditions optimisées</w:t>
            </w:r>
          </w:p>
        </w:tc>
        <w:tc>
          <w:tcPr>
            <w:tcW w:w="2700" w:type="dxa"/>
            <w:tcMar>
              <w:top w:w="80" w:type="dxa"/>
              <w:left w:w="100" w:type="dxa"/>
              <w:bottom w:w="80" w:type="dxa"/>
              <w:right w:w="100" w:type="dxa"/>
            </w:tcMar>
            <w:vAlign w:val="center"/>
          </w:tcPr>
          <w:p w14:paraId="584A4419" w14:textId="77777777" w:rsidR="002F5881" w:rsidRDefault="00000000">
            <w:proofErr w:type="spellStart"/>
            <w:r>
              <w:rPr>
                <w:color w:val="000000"/>
              </w:rPr>
              <w:t>DualSun</w:t>
            </w:r>
            <w:proofErr w:type="spellEnd"/>
          </w:p>
        </w:tc>
      </w:tr>
      <w:tr w:rsidR="002F5881" w14:paraId="60CC20A1" w14:textId="77777777">
        <w:tblPrEx>
          <w:tblCellMar>
            <w:top w:w="0" w:type="dxa"/>
            <w:bottom w:w="0" w:type="dxa"/>
          </w:tblCellMar>
        </w:tblPrEx>
        <w:tc>
          <w:tcPr>
            <w:tcW w:w="2600" w:type="dxa"/>
            <w:tcMar>
              <w:top w:w="80" w:type="dxa"/>
              <w:left w:w="100" w:type="dxa"/>
              <w:bottom w:w="80" w:type="dxa"/>
              <w:right w:w="100" w:type="dxa"/>
            </w:tcMar>
            <w:vAlign w:val="center"/>
          </w:tcPr>
          <w:p w14:paraId="4C27CA6D" w14:textId="77777777" w:rsidR="002F5881" w:rsidRDefault="00000000">
            <w:proofErr w:type="spellStart"/>
            <w:r>
              <w:rPr>
                <w:color w:val="000000"/>
              </w:rPr>
              <w:t>DualSun</w:t>
            </w:r>
            <w:proofErr w:type="spellEnd"/>
            <w:r>
              <w:rPr>
                <w:color w:val="000000"/>
              </w:rPr>
              <w:t xml:space="preserve"> SPRING4 vs PV + PAC air-eau</w:t>
            </w:r>
          </w:p>
        </w:tc>
        <w:tc>
          <w:tcPr>
            <w:tcW w:w="2200" w:type="dxa"/>
            <w:tcMar>
              <w:top w:w="80" w:type="dxa"/>
              <w:left w:w="100" w:type="dxa"/>
              <w:bottom w:w="80" w:type="dxa"/>
              <w:right w:w="100" w:type="dxa"/>
            </w:tcMar>
            <w:vAlign w:val="center"/>
          </w:tcPr>
          <w:p w14:paraId="2D8DA84B" w14:textId="77777777" w:rsidR="002F5881" w:rsidRDefault="00000000">
            <w:r>
              <w:rPr>
                <w:color w:val="000000"/>
              </w:rPr>
              <w:t>+20% de SPF</w:t>
            </w:r>
          </w:p>
        </w:tc>
        <w:tc>
          <w:tcPr>
            <w:tcW w:w="2200" w:type="dxa"/>
            <w:tcMar>
              <w:top w:w="80" w:type="dxa"/>
              <w:left w:w="100" w:type="dxa"/>
              <w:bottom w:w="80" w:type="dxa"/>
              <w:right w:w="100" w:type="dxa"/>
            </w:tcMar>
            <w:vAlign w:val="center"/>
          </w:tcPr>
          <w:p w14:paraId="2E7DFFEB" w14:textId="77777777" w:rsidR="002F5881" w:rsidRDefault="00000000">
            <w:proofErr w:type="spellStart"/>
            <w:r>
              <w:rPr>
                <w:color w:val="000000"/>
              </w:rPr>
              <w:t>Comparaison</w:t>
            </w:r>
            <w:proofErr w:type="spellEnd"/>
            <w:r>
              <w:rPr>
                <w:color w:val="000000"/>
              </w:rPr>
              <w:t xml:space="preserve"> </w:t>
            </w:r>
            <w:proofErr w:type="spellStart"/>
            <w:r>
              <w:rPr>
                <w:color w:val="000000"/>
              </w:rPr>
              <w:t>système</w:t>
            </w:r>
            <w:proofErr w:type="spellEnd"/>
            <w:r>
              <w:rPr>
                <w:color w:val="000000"/>
              </w:rPr>
              <w:t xml:space="preserve"> </w:t>
            </w:r>
            <w:proofErr w:type="spellStart"/>
            <w:r>
              <w:rPr>
                <w:color w:val="000000"/>
              </w:rPr>
              <w:t>équivalent</w:t>
            </w:r>
            <w:proofErr w:type="spellEnd"/>
          </w:p>
        </w:tc>
        <w:tc>
          <w:tcPr>
            <w:tcW w:w="2700" w:type="dxa"/>
            <w:tcMar>
              <w:top w:w="80" w:type="dxa"/>
              <w:left w:w="100" w:type="dxa"/>
              <w:bottom w:w="80" w:type="dxa"/>
              <w:right w:w="100" w:type="dxa"/>
            </w:tcMar>
            <w:vAlign w:val="center"/>
          </w:tcPr>
          <w:p w14:paraId="32CF9677" w14:textId="77777777" w:rsidR="002F5881" w:rsidRDefault="00000000">
            <w:proofErr w:type="spellStart"/>
            <w:r>
              <w:rPr>
                <w:color w:val="000000"/>
              </w:rPr>
              <w:t>DualSun</w:t>
            </w:r>
            <w:proofErr w:type="spellEnd"/>
          </w:p>
        </w:tc>
      </w:tr>
      <w:tr w:rsidR="002F5881" w14:paraId="2D678433" w14:textId="77777777">
        <w:tblPrEx>
          <w:tblCellMar>
            <w:top w:w="0" w:type="dxa"/>
            <w:bottom w:w="0" w:type="dxa"/>
          </w:tblCellMar>
        </w:tblPrEx>
        <w:tc>
          <w:tcPr>
            <w:tcW w:w="2600" w:type="dxa"/>
            <w:tcMar>
              <w:top w:w="80" w:type="dxa"/>
              <w:left w:w="100" w:type="dxa"/>
              <w:bottom w:w="80" w:type="dxa"/>
              <w:right w:w="100" w:type="dxa"/>
            </w:tcMar>
            <w:vAlign w:val="center"/>
          </w:tcPr>
          <w:p w14:paraId="120CB2AF" w14:textId="77777777" w:rsidR="002F5881" w:rsidRPr="00ED1A73" w:rsidRDefault="00000000">
            <w:pPr>
              <w:rPr>
                <w:lang w:val="fr-FR"/>
              </w:rPr>
            </w:pPr>
            <w:r w:rsidRPr="00ED1A73">
              <w:rPr>
                <w:color w:val="000000"/>
                <w:lang w:val="fr-FR"/>
              </w:rPr>
              <w:t xml:space="preserve">IEA SHC </w:t>
            </w:r>
            <w:proofErr w:type="spellStart"/>
            <w:r w:rsidRPr="00ED1A73">
              <w:rPr>
                <w:color w:val="000000"/>
                <w:lang w:val="fr-FR"/>
              </w:rPr>
              <w:t>Task</w:t>
            </w:r>
            <w:proofErr w:type="spellEnd"/>
            <w:r w:rsidRPr="00ED1A73">
              <w:rPr>
                <w:color w:val="000000"/>
                <w:lang w:val="fr-FR"/>
              </w:rPr>
              <w:t xml:space="preserve"> 60 – installations réelles</w:t>
            </w:r>
          </w:p>
        </w:tc>
        <w:tc>
          <w:tcPr>
            <w:tcW w:w="2200" w:type="dxa"/>
            <w:tcMar>
              <w:top w:w="80" w:type="dxa"/>
              <w:left w:w="100" w:type="dxa"/>
              <w:bottom w:w="80" w:type="dxa"/>
              <w:right w:w="100" w:type="dxa"/>
            </w:tcMar>
            <w:vAlign w:val="center"/>
          </w:tcPr>
          <w:p w14:paraId="0C2F9029" w14:textId="77777777" w:rsidR="002F5881" w:rsidRDefault="00000000">
            <w:r>
              <w:rPr>
                <w:color w:val="000000"/>
              </w:rPr>
              <w:t xml:space="preserve">COP </w:t>
            </w:r>
            <w:proofErr w:type="spellStart"/>
            <w:r>
              <w:rPr>
                <w:color w:val="000000"/>
              </w:rPr>
              <w:t>annuels</w:t>
            </w:r>
            <w:proofErr w:type="spellEnd"/>
            <w:r>
              <w:rPr>
                <w:color w:val="000000"/>
              </w:rPr>
              <w:t xml:space="preserve"> 3 à 5</w:t>
            </w:r>
          </w:p>
        </w:tc>
        <w:tc>
          <w:tcPr>
            <w:tcW w:w="2200" w:type="dxa"/>
            <w:tcMar>
              <w:top w:w="80" w:type="dxa"/>
              <w:left w:w="100" w:type="dxa"/>
              <w:bottom w:w="80" w:type="dxa"/>
              <w:right w:w="100" w:type="dxa"/>
            </w:tcMar>
            <w:vAlign w:val="center"/>
          </w:tcPr>
          <w:p w14:paraId="17BA2B4C" w14:textId="77777777" w:rsidR="002F5881" w:rsidRPr="00ED1A73" w:rsidRDefault="00000000">
            <w:pPr>
              <w:rPr>
                <w:lang w:val="fr-FR"/>
              </w:rPr>
            </w:pPr>
            <w:r w:rsidRPr="00ED1A73">
              <w:rPr>
                <w:color w:val="000000"/>
                <w:lang w:val="fr-FR"/>
              </w:rPr>
              <w:t>Parc résidentiel européen, retours de terrain</w:t>
            </w:r>
          </w:p>
        </w:tc>
        <w:tc>
          <w:tcPr>
            <w:tcW w:w="2700" w:type="dxa"/>
            <w:tcMar>
              <w:top w:w="80" w:type="dxa"/>
              <w:left w:w="100" w:type="dxa"/>
              <w:bottom w:w="80" w:type="dxa"/>
              <w:right w:w="100" w:type="dxa"/>
            </w:tcMar>
            <w:vAlign w:val="center"/>
          </w:tcPr>
          <w:p w14:paraId="5C1BB123" w14:textId="77777777" w:rsidR="002F5881" w:rsidRDefault="00000000">
            <w:r>
              <w:rPr>
                <w:color w:val="000000"/>
              </w:rPr>
              <w:t>IEA SHC</w:t>
            </w:r>
          </w:p>
        </w:tc>
      </w:tr>
      <w:tr w:rsidR="002F5881" w14:paraId="148E2634" w14:textId="77777777">
        <w:tblPrEx>
          <w:tblCellMar>
            <w:top w:w="0" w:type="dxa"/>
            <w:bottom w:w="0" w:type="dxa"/>
          </w:tblCellMar>
        </w:tblPrEx>
        <w:tc>
          <w:tcPr>
            <w:tcW w:w="2600" w:type="dxa"/>
            <w:tcMar>
              <w:top w:w="80" w:type="dxa"/>
              <w:left w:w="100" w:type="dxa"/>
              <w:bottom w:w="80" w:type="dxa"/>
              <w:right w:w="100" w:type="dxa"/>
            </w:tcMar>
            <w:vAlign w:val="center"/>
          </w:tcPr>
          <w:p w14:paraId="7747755C" w14:textId="77777777" w:rsidR="002F5881" w:rsidRDefault="00000000">
            <w:proofErr w:type="spellStart"/>
            <w:r>
              <w:rPr>
                <w:color w:val="000000"/>
              </w:rPr>
              <w:t>Rénovation</w:t>
            </w:r>
            <w:proofErr w:type="spellEnd"/>
            <w:r>
              <w:rPr>
                <w:color w:val="000000"/>
              </w:rPr>
              <w:t xml:space="preserve"> collective </w:t>
            </w:r>
            <w:proofErr w:type="spellStart"/>
            <w:r>
              <w:rPr>
                <w:color w:val="000000"/>
              </w:rPr>
              <w:t>Heinöhem</w:t>
            </w:r>
            <w:proofErr w:type="spellEnd"/>
            <w:r>
              <w:rPr>
                <w:color w:val="000000"/>
              </w:rPr>
              <w:t xml:space="preserve"> (SE) – </w:t>
            </w:r>
            <w:proofErr w:type="spellStart"/>
            <w:r>
              <w:rPr>
                <w:color w:val="000000"/>
              </w:rPr>
              <w:t>PVT+géothermie</w:t>
            </w:r>
            <w:proofErr w:type="spellEnd"/>
          </w:p>
        </w:tc>
        <w:tc>
          <w:tcPr>
            <w:tcW w:w="2200" w:type="dxa"/>
            <w:tcMar>
              <w:top w:w="80" w:type="dxa"/>
              <w:left w:w="100" w:type="dxa"/>
              <w:bottom w:w="80" w:type="dxa"/>
              <w:right w:w="100" w:type="dxa"/>
            </w:tcMar>
            <w:vAlign w:val="center"/>
          </w:tcPr>
          <w:p w14:paraId="0B6E4CA7" w14:textId="77777777" w:rsidR="002F5881" w:rsidRDefault="00000000">
            <w:r>
              <w:rPr>
                <w:color w:val="000000"/>
              </w:rPr>
              <w:t>Brine +2,8°C, CO₂ -98%</w:t>
            </w:r>
          </w:p>
        </w:tc>
        <w:tc>
          <w:tcPr>
            <w:tcW w:w="2200" w:type="dxa"/>
            <w:tcMar>
              <w:top w:w="80" w:type="dxa"/>
              <w:left w:w="100" w:type="dxa"/>
              <w:bottom w:w="80" w:type="dxa"/>
              <w:right w:w="100" w:type="dxa"/>
            </w:tcMar>
            <w:vAlign w:val="center"/>
          </w:tcPr>
          <w:p w14:paraId="217F4A4F" w14:textId="77777777" w:rsidR="002F5881" w:rsidRPr="00ED1A73" w:rsidRDefault="00000000">
            <w:pPr>
              <w:rPr>
                <w:lang w:val="fr-FR"/>
              </w:rPr>
            </w:pPr>
            <w:r w:rsidRPr="00ED1A73">
              <w:rPr>
                <w:color w:val="000000"/>
                <w:lang w:val="fr-FR"/>
              </w:rPr>
              <w:t>48 maisons + 46 appartements, boucle géothermique assistée PVT</w:t>
            </w:r>
          </w:p>
        </w:tc>
        <w:tc>
          <w:tcPr>
            <w:tcW w:w="2700" w:type="dxa"/>
            <w:tcMar>
              <w:top w:w="80" w:type="dxa"/>
              <w:left w:w="100" w:type="dxa"/>
              <w:bottom w:w="80" w:type="dxa"/>
              <w:right w:w="100" w:type="dxa"/>
            </w:tcMar>
            <w:vAlign w:val="center"/>
          </w:tcPr>
          <w:p w14:paraId="2B526F8C" w14:textId="77777777" w:rsidR="002F5881" w:rsidRDefault="00000000">
            <w:proofErr w:type="spellStart"/>
            <w:r>
              <w:rPr>
                <w:color w:val="000000"/>
              </w:rPr>
              <w:t>DualSun</w:t>
            </w:r>
            <w:proofErr w:type="spellEnd"/>
            <w:r>
              <w:rPr>
                <w:color w:val="000000"/>
              </w:rPr>
              <w:t xml:space="preserve"> / </w:t>
            </w:r>
            <w:proofErr w:type="spellStart"/>
            <w:r>
              <w:rPr>
                <w:color w:val="000000"/>
              </w:rPr>
              <w:t>Kraftringen</w:t>
            </w:r>
            <w:proofErr w:type="spellEnd"/>
          </w:p>
        </w:tc>
      </w:tr>
    </w:tbl>
    <w:p w14:paraId="2C5C524A" w14:textId="77777777" w:rsidR="002F5881" w:rsidRPr="00ED1A73" w:rsidRDefault="00000000">
      <w:pPr>
        <w:spacing w:after="120"/>
        <w:rPr>
          <w:lang w:val="fr-FR"/>
        </w:rPr>
      </w:pPr>
      <w:r w:rsidRPr="00ED1A73">
        <w:rPr>
          <w:i/>
          <w:iCs/>
          <w:sz w:val="19"/>
          <w:szCs w:val="19"/>
          <w:lang w:val="fr-FR"/>
        </w:rPr>
        <w:t>Élément de vigilance : les valeurs 5,6 (Triple Solar) et 8,5 (</w:t>
      </w:r>
      <w:proofErr w:type="spellStart"/>
      <w:r w:rsidRPr="00ED1A73">
        <w:rPr>
          <w:i/>
          <w:iCs/>
          <w:sz w:val="19"/>
          <w:szCs w:val="19"/>
          <w:lang w:val="fr-FR"/>
        </w:rPr>
        <w:t>DualSun</w:t>
      </w:r>
      <w:proofErr w:type="spellEnd"/>
      <w:r w:rsidRPr="00ED1A73">
        <w:rPr>
          <w:i/>
          <w:iCs/>
          <w:sz w:val="19"/>
          <w:szCs w:val="19"/>
          <w:lang w:val="fr-FR"/>
        </w:rPr>
        <w:t xml:space="preserve">) sont des performances de pointe, obtenues dans des conditions optimisées (climat tempéré, basse température de départ, forte autoconsommation solaire). Les retours de terrain indépendants (IEA SHC </w:t>
      </w:r>
      <w:proofErr w:type="spellStart"/>
      <w:r w:rsidRPr="00ED1A73">
        <w:rPr>
          <w:i/>
          <w:iCs/>
          <w:sz w:val="19"/>
          <w:szCs w:val="19"/>
          <w:lang w:val="fr-FR"/>
        </w:rPr>
        <w:t>Task</w:t>
      </w:r>
      <w:proofErr w:type="spellEnd"/>
      <w:r w:rsidRPr="00ED1A73">
        <w:rPr>
          <w:i/>
          <w:iCs/>
          <w:sz w:val="19"/>
          <w:szCs w:val="19"/>
          <w:lang w:val="fr-FR"/>
        </w:rPr>
        <w:t xml:space="preserve"> 60) rapportent des COP annuels plus conservateurs de 3 à 5 sur un parc résidentiel réel — cohérent avec l'écart habituellement observé entre COP annoncé en laboratoire et SCOP réel sur site pour toute PAC. La plage 4,5 - 8,5 retenue dans le tableau 1.1 et le graphique de couverture reflète donc une fourchette "réaliste à performance de pointe", à traiter avec la même prudence que les COP constructeur des PAC air-eau.</w:t>
      </w:r>
    </w:p>
    <w:p w14:paraId="6CCD999A" w14:textId="77777777" w:rsidR="002F5881" w:rsidRPr="00ED1A73" w:rsidRDefault="00000000">
      <w:pPr>
        <w:spacing w:after="120"/>
        <w:rPr>
          <w:lang w:val="fr-FR"/>
        </w:rPr>
      </w:pPr>
      <w:r w:rsidRPr="00ED1A73">
        <w:rPr>
          <w:lang w:val="fr-FR"/>
        </w:rPr>
        <w:lastRenderedPageBreak/>
        <w:t>En hiver, même par temps froid (jusqu'à -10°C à -20°C côté source selon les modèles), le système continue d'extraire de la chaleur de l'air via les panneaux, sans arrêt pour dégivrage comme les PAC air classiques. La formation de givre réduit la performance thermique d'environ 10% maximum, le système étant dimensionné en conséquence ; le COP journalier reste typiquement autour de 3 ou plus.</w:t>
      </w:r>
    </w:p>
    <w:p w14:paraId="268A960B" w14:textId="77777777" w:rsidR="002F5881" w:rsidRDefault="00000000">
      <w:pPr>
        <w:pStyle w:val="Heading3"/>
        <w:spacing w:before="300" w:after="150"/>
      </w:pPr>
      <w:proofErr w:type="spellStart"/>
      <w:r>
        <w:rPr>
          <w:b/>
          <w:bCs/>
          <w:color w:val="333333"/>
        </w:rPr>
        <w:t>Dimensionnement</w:t>
      </w:r>
      <w:proofErr w:type="spellEnd"/>
      <w:r>
        <w:rPr>
          <w:b/>
          <w:bCs/>
          <w:color w:val="333333"/>
        </w:rPr>
        <w:t xml:space="preserve"> </w:t>
      </w:r>
      <w:proofErr w:type="spellStart"/>
      <w:r>
        <w:rPr>
          <w:b/>
          <w:bCs/>
          <w:color w:val="333333"/>
        </w:rPr>
        <w:t>typique</w:t>
      </w:r>
      <w:proofErr w:type="spellEnd"/>
    </w:p>
    <w:p w14:paraId="2DAAE975" w14:textId="77777777" w:rsidR="002F5881" w:rsidRPr="00ED1A73" w:rsidRDefault="00000000">
      <w:pPr>
        <w:pStyle w:val="ListParagraph"/>
        <w:numPr>
          <w:ilvl w:val="0"/>
          <w:numId w:val="1"/>
        </w:numPr>
        <w:spacing w:after="80"/>
        <w:rPr>
          <w:lang w:val="fr-FR"/>
        </w:rPr>
      </w:pPr>
      <w:r w:rsidRPr="00ED1A73">
        <w:rPr>
          <w:lang w:val="fr-FR"/>
        </w:rPr>
        <w:t>Règle de pouce (Triple Solar) : environ 2,5 à 2,7 m² de panneaux PVT par kW de puissance de PAC.</w:t>
      </w:r>
    </w:p>
    <w:p w14:paraId="10CAEF98" w14:textId="77777777" w:rsidR="002F5881" w:rsidRPr="00ED1A73" w:rsidRDefault="00000000">
      <w:pPr>
        <w:pStyle w:val="ListParagraph"/>
        <w:numPr>
          <w:ilvl w:val="0"/>
          <w:numId w:val="1"/>
        </w:numPr>
        <w:spacing w:after="80"/>
        <w:rPr>
          <w:lang w:val="fr-FR"/>
        </w:rPr>
      </w:pPr>
      <w:r w:rsidRPr="00ED1A73">
        <w:rPr>
          <w:lang w:val="fr-FR"/>
        </w:rPr>
        <w:t>Exemple 10 m² de toiture/carport : 4 à 5 panneaux (~1,6-2,2 kWc électrique) → source adaptée à une PAC de 3,5 kW, suffisante pour une maison de 4 personnes bien isolée en climat tempéré.</w:t>
      </w:r>
    </w:p>
    <w:p w14:paraId="545655A3" w14:textId="77777777" w:rsidR="002F5881" w:rsidRDefault="00000000">
      <w:pPr>
        <w:pStyle w:val="ListParagraph"/>
        <w:numPr>
          <w:ilvl w:val="0"/>
          <w:numId w:val="1"/>
        </w:numPr>
        <w:spacing w:after="80"/>
      </w:pPr>
      <w:r>
        <w:t>Configuration all-</w:t>
      </w:r>
      <w:proofErr w:type="gramStart"/>
      <w:r>
        <w:t>electric :</w:t>
      </w:r>
      <w:proofErr w:type="gramEnd"/>
      <w:r>
        <w:t xml:space="preserve"> 4 </w:t>
      </w:r>
      <w:proofErr w:type="spellStart"/>
      <w:r>
        <w:t>panneaux</w:t>
      </w:r>
      <w:proofErr w:type="spellEnd"/>
      <w:r>
        <w:t xml:space="preserve"> + PAC 3,5 kW + ballon 200 L.</w:t>
      </w:r>
    </w:p>
    <w:p w14:paraId="0F2029A1" w14:textId="77777777" w:rsidR="002F5881" w:rsidRPr="00ED1A73" w:rsidRDefault="00000000">
      <w:pPr>
        <w:pStyle w:val="ListParagraph"/>
        <w:numPr>
          <w:ilvl w:val="0"/>
          <w:numId w:val="1"/>
        </w:numPr>
        <w:spacing w:after="80"/>
        <w:rPr>
          <w:lang w:val="fr-FR"/>
        </w:rPr>
      </w:pPr>
      <w:r w:rsidRPr="00ED1A73">
        <w:rPr>
          <w:lang w:val="fr-FR"/>
        </w:rPr>
        <w:t>Configuration hybride (transition) : 3 panneaux + PAC en complément d'une chaudière gaz existante (économie de 60 à 80% de gaz).</w:t>
      </w:r>
    </w:p>
    <w:p w14:paraId="5FE9D00A" w14:textId="77777777" w:rsidR="002F5881" w:rsidRDefault="00000000">
      <w:pPr>
        <w:pStyle w:val="Heading3"/>
        <w:spacing w:before="300" w:after="150"/>
      </w:pPr>
      <w:proofErr w:type="spellStart"/>
      <w:r>
        <w:rPr>
          <w:b/>
          <w:bCs/>
          <w:color w:val="333333"/>
        </w:rPr>
        <w:t>Avantages</w:t>
      </w:r>
      <w:proofErr w:type="spellEnd"/>
      <w:r>
        <w:rPr>
          <w:b/>
          <w:bCs/>
          <w:color w:val="333333"/>
        </w:rPr>
        <w:t xml:space="preserve"> </w:t>
      </w:r>
      <w:proofErr w:type="spellStart"/>
      <w:r>
        <w:rPr>
          <w:b/>
          <w:bCs/>
          <w:color w:val="333333"/>
        </w:rPr>
        <w:t>spécifiques</w:t>
      </w:r>
      <w:proofErr w:type="spellEnd"/>
      <w:r>
        <w:rPr>
          <w:b/>
          <w:bCs/>
          <w:color w:val="333333"/>
        </w:rPr>
        <w:t xml:space="preserve"> vs alternatives</w:t>
      </w:r>
    </w:p>
    <w:p w14:paraId="27DF0592" w14:textId="77777777" w:rsidR="002F5881" w:rsidRPr="00ED1A73" w:rsidRDefault="00000000">
      <w:pPr>
        <w:pStyle w:val="ListParagraph"/>
        <w:numPr>
          <w:ilvl w:val="0"/>
          <w:numId w:val="1"/>
        </w:numPr>
        <w:spacing w:after="80"/>
        <w:rPr>
          <w:lang w:val="fr-FR"/>
        </w:rPr>
      </w:pPr>
      <w:r w:rsidRPr="00ED1A73">
        <w:rPr>
          <w:lang w:val="fr-FR"/>
        </w:rPr>
        <w:t>Pas d'unité extérieure : silence, esthétique, absence de contrainte urbanistique.</w:t>
      </w:r>
    </w:p>
    <w:p w14:paraId="31E58822" w14:textId="77777777" w:rsidR="002F5881" w:rsidRPr="00ED1A73" w:rsidRDefault="00000000">
      <w:pPr>
        <w:pStyle w:val="ListParagraph"/>
        <w:numPr>
          <w:ilvl w:val="0"/>
          <w:numId w:val="1"/>
        </w:numPr>
        <w:spacing w:after="80"/>
        <w:rPr>
          <w:lang w:val="fr-FR"/>
        </w:rPr>
      </w:pPr>
      <w:r w:rsidRPr="00ED1A73">
        <w:rPr>
          <w:lang w:val="fr-FR"/>
        </w:rPr>
        <w:t>Pas de forage géothermique : coût et impact au sol réduits, adapté aux zones urbaines denses ou contraintes — complémentaire de la géothermie plutôt que concurrent sur ce point.</w:t>
      </w:r>
    </w:p>
    <w:p w14:paraId="4DA44EE0" w14:textId="77777777" w:rsidR="002F5881" w:rsidRPr="00ED1A73" w:rsidRDefault="00000000">
      <w:pPr>
        <w:pStyle w:val="ListParagraph"/>
        <w:numPr>
          <w:ilvl w:val="0"/>
          <w:numId w:val="1"/>
        </w:numPr>
        <w:spacing w:after="80"/>
        <w:rPr>
          <w:lang w:val="fr-FR"/>
        </w:rPr>
      </w:pPr>
      <w:r w:rsidRPr="00ED1A73">
        <w:rPr>
          <w:lang w:val="fr-FR"/>
        </w:rPr>
        <w:t>Double production (électricité + chaleur) sur la même surface : optimisation foncière critique en Europe comme en Afrique.</w:t>
      </w:r>
    </w:p>
    <w:p w14:paraId="3372CF00" w14:textId="77777777" w:rsidR="002F5881" w:rsidRPr="00ED1A73" w:rsidRDefault="00000000">
      <w:pPr>
        <w:pStyle w:val="ListParagraph"/>
        <w:numPr>
          <w:ilvl w:val="0"/>
          <w:numId w:val="1"/>
        </w:numPr>
        <w:spacing w:after="80"/>
        <w:rPr>
          <w:lang w:val="fr-FR"/>
        </w:rPr>
      </w:pPr>
      <w:r w:rsidRPr="00ED1A73">
        <w:rPr>
          <w:lang w:val="fr-FR"/>
        </w:rPr>
        <w:t>Fonctionnement 24h/24, y compris temps nuageux ou gelé (extraction d'air en continu).</w:t>
      </w:r>
    </w:p>
    <w:p w14:paraId="567C14DB" w14:textId="77777777" w:rsidR="002F5881" w:rsidRPr="00ED1A73" w:rsidRDefault="00000000">
      <w:pPr>
        <w:pStyle w:val="ListParagraph"/>
        <w:numPr>
          <w:ilvl w:val="0"/>
          <w:numId w:val="1"/>
        </w:numPr>
        <w:spacing w:after="80"/>
        <w:rPr>
          <w:lang w:val="fr-FR"/>
        </w:rPr>
      </w:pPr>
      <w:r w:rsidRPr="00ED1A73">
        <w:rPr>
          <w:lang w:val="fr-FR"/>
        </w:rPr>
        <w:t>Refroidissement des cellules PV par l'échangeur arrière : gain de production électrique de 5 à 15% et durée de vie prolongée.</w:t>
      </w:r>
    </w:p>
    <w:p w14:paraId="7138F7F0" w14:textId="77777777" w:rsidR="002F5881" w:rsidRPr="00ED1A73" w:rsidRDefault="00000000">
      <w:pPr>
        <w:pStyle w:val="Heading3"/>
        <w:spacing w:before="300" w:after="150"/>
        <w:rPr>
          <w:lang w:val="fr-FR"/>
        </w:rPr>
      </w:pPr>
      <w:r w:rsidRPr="00ED1A73">
        <w:rPr>
          <w:b/>
          <w:bCs/>
          <w:color w:val="333333"/>
          <w:lang w:val="fr-FR"/>
        </w:rPr>
        <w:t>Positionnement vis-à-vis de la géothermie (#GMI)</w:t>
      </w:r>
    </w:p>
    <w:p w14:paraId="318C9EFC" w14:textId="77777777" w:rsidR="002F5881" w:rsidRPr="00ED1A73" w:rsidRDefault="00000000">
      <w:pPr>
        <w:spacing w:after="120"/>
        <w:rPr>
          <w:lang w:val="fr-FR"/>
        </w:rPr>
      </w:pPr>
      <w:r w:rsidRPr="00ED1A73">
        <w:rPr>
          <w:lang w:val="fr-FR"/>
        </w:rPr>
        <w:t>La géothermie (nappe ou sondes) reste la référence pour l'excellence et la stabilité à long terme, en particulier sur les projets neufs, collectifs ou de réseaux de chaleur, avec un EROI très élevé (20-40, cf. section 3). Le PVT + PAC constitue une alternative complémentaire, particulièrement pertinente lorsque le forage est impossible, trop coûteux ou non désirable (rénovation urbaine dense, parc résidentiel existant, contraintes foncières en Afrique). Les deux familles de solutions partagent la même philosophie : rapprocher la source de chaleur de l'usage final et minimiser le nombre de transformations énergétiques (cf. section 4).</w:t>
      </w:r>
    </w:p>
    <w:p w14:paraId="7ABBF97E" w14:textId="77777777" w:rsidR="002F5881" w:rsidRPr="00ED1A73" w:rsidRDefault="00000000">
      <w:pPr>
        <w:spacing w:after="120"/>
        <w:rPr>
          <w:lang w:val="fr-FR"/>
        </w:rPr>
      </w:pPr>
      <w:r w:rsidRPr="00ED1A73">
        <w:rPr>
          <w:lang w:val="fr-FR"/>
        </w:rPr>
        <w:t>Applications cibles : bâtiments résidentiels et tertiaires (remplacement chaudières gaz/fioul), maraîchage et serres (chaleur basse température stable + électricité pour pompes et éclairage), process industriels basse/moyenne température (&lt;80-100°C : préchauffage d'eau, séchage, lavage, pasteurisation légère).</w:t>
      </w:r>
    </w:p>
    <w:p w14:paraId="185F4FB6" w14:textId="77777777" w:rsidR="002F5881" w:rsidRPr="00ED1A73" w:rsidRDefault="00000000">
      <w:pPr>
        <w:rPr>
          <w:lang w:val="fr-FR"/>
        </w:rPr>
      </w:pPr>
      <w:r w:rsidRPr="00ED1A73">
        <w:rPr>
          <w:lang w:val="fr-FR"/>
        </w:rPr>
        <w:br w:type="page"/>
      </w:r>
    </w:p>
    <w:p w14:paraId="1B81B30A" w14:textId="77777777" w:rsidR="002F5881" w:rsidRPr="00ED1A73" w:rsidRDefault="00000000">
      <w:pPr>
        <w:pStyle w:val="Heading2"/>
        <w:spacing w:before="300" w:after="150"/>
        <w:rPr>
          <w:lang w:val="fr-FR"/>
        </w:rPr>
      </w:pPr>
      <w:r w:rsidRPr="00ED1A73">
        <w:rPr>
          <w:b/>
          <w:bCs/>
          <w:color w:val="1B4F72"/>
          <w:lang w:val="fr-FR"/>
        </w:rPr>
        <w:lastRenderedPageBreak/>
        <w:t>1.3 Refroidissement : COP de chauffage et EER/SEER de froid ne sont pas la même chose</w:t>
      </w:r>
    </w:p>
    <w:p w14:paraId="59BE49C4" w14:textId="77777777" w:rsidR="002F5881" w:rsidRPr="00ED1A73" w:rsidRDefault="00000000">
      <w:pPr>
        <w:spacing w:after="120"/>
        <w:rPr>
          <w:lang w:val="fr-FR"/>
        </w:rPr>
      </w:pPr>
      <w:r w:rsidRPr="00ED1A73">
        <w:rPr>
          <w:lang w:val="fr-FR"/>
        </w:rPr>
        <w:t>Les tableaux et le graphique de couverture ci-dessus ne concernent que le mode CHAUFFAGE. Le refroidissement obéit à une physique différente et se décline en deux régimes très distincts, avec des ordres de grandeur qui n'ont rien de comparable :</w:t>
      </w:r>
    </w:p>
    <w:p w14:paraId="7420DAD0" w14:textId="77777777" w:rsidR="002F5881" w:rsidRPr="00ED1A73" w:rsidRDefault="00000000">
      <w:pPr>
        <w:pStyle w:val="ListParagraph"/>
        <w:numPr>
          <w:ilvl w:val="0"/>
          <w:numId w:val="1"/>
        </w:numPr>
        <w:spacing w:after="80"/>
        <w:rPr>
          <w:lang w:val="fr-FR"/>
        </w:rPr>
      </w:pPr>
      <w:r w:rsidRPr="00ED1A73">
        <w:rPr>
          <w:lang w:val="fr-FR"/>
        </w:rPr>
        <w:t>Refroidissement actif (</w:t>
      </w:r>
      <w:proofErr w:type="spellStart"/>
      <w:r w:rsidRPr="00ED1A73">
        <w:rPr>
          <w:lang w:val="fr-FR"/>
        </w:rPr>
        <w:t>thermofrigopompe</w:t>
      </w:r>
      <w:proofErr w:type="spellEnd"/>
      <w:r w:rsidRPr="00ED1A73">
        <w:rPr>
          <w:lang w:val="fr-FR"/>
        </w:rPr>
        <w:t>) : le compresseur fonctionne en sens inverse. La performance se mesure en EER (instantané) ou SEER (saisonnier), typiquement du même ordre de grandeur que le COP de chauffage (EER 2,5 à 4,5).</w:t>
      </w:r>
    </w:p>
    <w:p w14:paraId="2B774C02" w14:textId="77777777" w:rsidR="002F5881" w:rsidRPr="00ED1A73" w:rsidRDefault="00000000">
      <w:pPr>
        <w:pStyle w:val="ListParagraph"/>
        <w:numPr>
          <w:ilvl w:val="0"/>
          <w:numId w:val="1"/>
        </w:numPr>
        <w:spacing w:after="80"/>
        <w:rPr>
          <w:lang w:val="fr-FR"/>
        </w:rPr>
      </w:pPr>
      <w:r w:rsidRPr="00ED1A73">
        <w:rPr>
          <w:b/>
          <w:bCs/>
          <w:lang w:val="fr-FR"/>
        </w:rPr>
        <w:t>Refroidissement passif (</w:t>
      </w:r>
      <w:proofErr w:type="spellStart"/>
      <w:r w:rsidRPr="00ED1A73">
        <w:rPr>
          <w:b/>
          <w:bCs/>
          <w:lang w:val="fr-FR"/>
        </w:rPr>
        <w:t>géocooling</w:t>
      </w:r>
      <w:proofErr w:type="spellEnd"/>
      <w:r w:rsidRPr="00ED1A73">
        <w:rPr>
          <w:b/>
          <w:bCs/>
          <w:lang w:val="fr-FR"/>
        </w:rPr>
        <w:t xml:space="preserve"> / free-</w:t>
      </w:r>
      <w:proofErr w:type="spellStart"/>
      <w:r w:rsidRPr="00ED1A73">
        <w:rPr>
          <w:b/>
          <w:bCs/>
          <w:lang w:val="fr-FR"/>
        </w:rPr>
        <w:t>cooling</w:t>
      </w:r>
      <w:proofErr w:type="spellEnd"/>
      <w:r w:rsidRPr="00ED1A73">
        <w:rPr>
          <w:b/>
          <w:bCs/>
          <w:lang w:val="fr-FR"/>
        </w:rPr>
        <w:t>) : uniquement pour les systèmes couplés au sol ou à l'eau souterraine — le compresseur est arrêté (bypass), seul un circulateur (30-40 W) fait circuler le fluide dans l'échangeur. Le SEER grimpe alors à des valeurs sans commune mesure avec le chauffage : &gt; 20 sur sondes, &gt; 14 sur nappe, jusqu'à 30-50 selon les retours BRGM.</w:t>
      </w:r>
    </w:p>
    <w:p w14:paraId="1AABB887" w14:textId="77777777" w:rsidR="002F5881" w:rsidRDefault="00000000">
      <w:pPr>
        <w:spacing w:before="200" w:after="100"/>
        <w:jc w:val="center"/>
      </w:pPr>
      <w:r>
        <w:rPr>
          <w:noProof/>
        </w:rPr>
        <w:drawing>
          <wp:inline distT="0" distB="0" distL="0" distR="0" wp14:anchorId="1DA7D495" wp14:editId="4A9308C2">
            <wp:extent cx="5334000" cy="3486150"/>
            <wp:effectExtent l="0" t="0" r="0" b="0"/>
            <wp:docPr id="1546458292" name="Picture 1546458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334000" cy="3486150"/>
                    </a:xfrm>
                    <a:prstGeom prst="rect">
                      <a:avLst/>
                    </a:prstGeom>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16"/>
        <w:gridCol w:w="2148"/>
        <w:gridCol w:w="2952"/>
      </w:tblGrid>
      <w:tr w:rsidR="002F5881" w14:paraId="3C45C2A2" w14:textId="77777777">
        <w:tblPrEx>
          <w:tblCellMar>
            <w:top w:w="0" w:type="dxa"/>
            <w:bottom w:w="0" w:type="dxa"/>
          </w:tblCellMar>
        </w:tblPrEx>
        <w:trPr>
          <w:tblHeader/>
        </w:trPr>
        <w:tc>
          <w:tcPr>
            <w:tcW w:w="4200" w:type="dxa"/>
            <w:shd w:val="clear" w:color="auto" w:fill="1B4F72"/>
            <w:tcMar>
              <w:top w:w="80" w:type="dxa"/>
              <w:left w:w="100" w:type="dxa"/>
              <w:bottom w:w="80" w:type="dxa"/>
              <w:right w:w="100" w:type="dxa"/>
            </w:tcMar>
            <w:vAlign w:val="center"/>
          </w:tcPr>
          <w:p w14:paraId="48D2D7AD" w14:textId="77777777" w:rsidR="002F5881" w:rsidRDefault="00000000">
            <w:r>
              <w:rPr>
                <w:b/>
                <w:bCs/>
                <w:color w:val="FFFFFF"/>
              </w:rPr>
              <w:t>Système / mode</w:t>
            </w:r>
          </w:p>
        </w:tc>
        <w:tc>
          <w:tcPr>
            <w:tcW w:w="2200" w:type="dxa"/>
            <w:shd w:val="clear" w:color="auto" w:fill="1B4F72"/>
            <w:tcMar>
              <w:top w:w="80" w:type="dxa"/>
              <w:left w:w="100" w:type="dxa"/>
              <w:bottom w:w="80" w:type="dxa"/>
              <w:right w:w="100" w:type="dxa"/>
            </w:tcMar>
            <w:vAlign w:val="center"/>
          </w:tcPr>
          <w:p w14:paraId="5BA8F05F" w14:textId="77777777" w:rsidR="002F5881" w:rsidRDefault="00000000">
            <w:r>
              <w:rPr>
                <w:b/>
                <w:bCs/>
                <w:color w:val="FFFFFF"/>
              </w:rPr>
              <w:t xml:space="preserve">EER </w:t>
            </w:r>
            <w:proofErr w:type="spellStart"/>
            <w:r>
              <w:rPr>
                <w:b/>
                <w:bCs/>
                <w:color w:val="FFFFFF"/>
              </w:rPr>
              <w:t>ou</w:t>
            </w:r>
            <w:proofErr w:type="spellEnd"/>
            <w:r>
              <w:rPr>
                <w:b/>
                <w:bCs/>
                <w:color w:val="FFFFFF"/>
              </w:rPr>
              <w:t xml:space="preserve"> SEER</w:t>
            </w:r>
          </w:p>
        </w:tc>
        <w:tc>
          <w:tcPr>
            <w:tcW w:w="3200" w:type="dxa"/>
            <w:shd w:val="clear" w:color="auto" w:fill="1B4F72"/>
            <w:tcMar>
              <w:top w:w="80" w:type="dxa"/>
              <w:left w:w="100" w:type="dxa"/>
              <w:bottom w:w="80" w:type="dxa"/>
              <w:right w:w="100" w:type="dxa"/>
            </w:tcMar>
            <w:vAlign w:val="center"/>
          </w:tcPr>
          <w:p w14:paraId="7B1A5542" w14:textId="77777777" w:rsidR="002F5881" w:rsidRDefault="00000000">
            <w:r>
              <w:rPr>
                <w:b/>
                <w:bCs/>
                <w:color w:val="FFFFFF"/>
              </w:rPr>
              <w:t>Observation / source</w:t>
            </w:r>
          </w:p>
        </w:tc>
      </w:tr>
      <w:tr w:rsidR="002F5881" w:rsidRPr="00ED1A73" w14:paraId="164F80EA" w14:textId="77777777">
        <w:tblPrEx>
          <w:tblCellMar>
            <w:top w:w="0" w:type="dxa"/>
            <w:bottom w:w="0" w:type="dxa"/>
          </w:tblCellMar>
        </w:tblPrEx>
        <w:tc>
          <w:tcPr>
            <w:tcW w:w="4200" w:type="dxa"/>
            <w:shd w:val="clear" w:color="auto" w:fill="AED6F1"/>
            <w:tcMar>
              <w:top w:w="80" w:type="dxa"/>
              <w:left w:w="100" w:type="dxa"/>
              <w:bottom w:w="80" w:type="dxa"/>
              <w:right w:w="100" w:type="dxa"/>
            </w:tcMar>
            <w:vAlign w:val="center"/>
          </w:tcPr>
          <w:p w14:paraId="5B488BDA" w14:textId="77777777" w:rsidR="002F5881" w:rsidRPr="00ED1A73" w:rsidRDefault="00000000">
            <w:pPr>
              <w:rPr>
                <w:lang w:val="fr-FR"/>
              </w:rPr>
            </w:pPr>
            <w:r w:rsidRPr="00ED1A73">
              <w:rPr>
                <w:color w:val="000000"/>
                <w:lang w:val="fr-FR"/>
              </w:rPr>
              <w:t>REFROIDISSEMENT PASSIF — GÉOCOOLING (sans compresseur, circulateur seul)</w:t>
            </w:r>
          </w:p>
        </w:tc>
        <w:tc>
          <w:tcPr>
            <w:tcW w:w="2200" w:type="dxa"/>
            <w:shd w:val="clear" w:color="auto" w:fill="AED6F1"/>
            <w:tcMar>
              <w:top w:w="80" w:type="dxa"/>
              <w:left w:w="100" w:type="dxa"/>
              <w:bottom w:w="80" w:type="dxa"/>
              <w:right w:w="100" w:type="dxa"/>
            </w:tcMar>
            <w:vAlign w:val="center"/>
          </w:tcPr>
          <w:p w14:paraId="092A2395" w14:textId="77777777" w:rsidR="002F5881" w:rsidRPr="00ED1A73" w:rsidRDefault="002F5881">
            <w:pPr>
              <w:rPr>
                <w:lang w:val="fr-FR"/>
              </w:rPr>
            </w:pPr>
          </w:p>
        </w:tc>
        <w:tc>
          <w:tcPr>
            <w:tcW w:w="3200" w:type="dxa"/>
            <w:shd w:val="clear" w:color="auto" w:fill="AED6F1"/>
            <w:tcMar>
              <w:top w:w="80" w:type="dxa"/>
              <w:left w:w="100" w:type="dxa"/>
              <w:bottom w:w="80" w:type="dxa"/>
              <w:right w:w="100" w:type="dxa"/>
            </w:tcMar>
            <w:vAlign w:val="center"/>
          </w:tcPr>
          <w:p w14:paraId="30A3C87F" w14:textId="77777777" w:rsidR="002F5881" w:rsidRPr="00ED1A73" w:rsidRDefault="002F5881">
            <w:pPr>
              <w:rPr>
                <w:lang w:val="fr-FR"/>
              </w:rPr>
            </w:pPr>
          </w:p>
        </w:tc>
      </w:tr>
      <w:tr w:rsidR="002F5881" w:rsidRPr="00ED1A73" w14:paraId="6201D527" w14:textId="77777777">
        <w:tblPrEx>
          <w:tblCellMar>
            <w:top w:w="0" w:type="dxa"/>
            <w:bottom w:w="0" w:type="dxa"/>
          </w:tblCellMar>
        </w:tblPrEx>
        <w:tc>
          <w:tcPr>
            <w:tcW w:w="4200" w:type="dxa"/>
            <w:tcMar>
              <w:top w:w="80" w:type="dxa"/>
              <w:left w:w="100" w:type="dxa"/>
              <w:bottom w:w="80" w:type="dxa"/>
              <w:right w:w="100" w:type="dxa"/>
            </w:tcMar>
            <w:vAlign w:val="center"/>
          </w:tcPr>
          <w:p w14:paraId="03113D25" w14:textId="77777777" w:rsidR="002F5881" w:rsidRPr="00ED1A73" w:rsidRDefault="00000000">
            <w:pPr>
              <w:rPr>
                <w:lang w:val="fr-FR"/>
              </w:rPr>
            </w:pPr>
            <w:proofErr w:type="spellStart"/>
            <w:r w:rsidRPr="00ED1A73">
              <w:rPr>
                <w:color w:val="000000"/>
                <w:lang w:val="fr-FR"/>
              </w:rPr>
              <w:t>Géocooling</w:t>
            </w:r>
            <w:proofErr w:type="spellEnd"/>
            <w:r w:rsidRPr="00ED1A73">
              <w:rPr>
                <w:color w:val="000000"/>
                <w:lang w:val="fr-FR"/>
              </w:rPr>
              <w:t xml:space="preserve"> sur sondes géothermiques (verticales/</w:t>
            </w:r>
            <w:proofErr w:type="spellStart"/>
            <w:r w:rsidRPr="00ED1A73">
              <w:rPr>
                <w:color w:val="000000"/>
                <w:lang w:val="fr-FR"/>
              </w:rPr>
              <w:t>horiz</w:t>
            </w:r>
            <w:proofErr w:type="spellEnd"/>
            <w:r w:rsidRPr="00ED1A73">
              <w:rPr>
                <w:color w:val="000000"/>
                <w:lang w:val="fr-FR"/>
              </w:rPr>
              <w:t>.)</w:t>
            </w:r>
          </w:p>
        </w:tc>
        <w:tc>
          <w:tcPr>
            <w:tcW w:w="2200" w:type="dxa"/>
            <w:tcMar>
              <w:top w:w="80" w:type="dxa"/>
              <w:left w:w="100" w:type="dxa"/>
              <w:bottom w:w="80" w:type="dxa"/>
              <w:right w:w="100" w:type="dxa"/>
            </w:tcMar>
            <w:vAlign w:val="center"/>
          </w:tcPr>
          <w:p w14:paraId="47636764" w14:textId="77777777" w:rsidR="002F5881" w:rsidRDefault="00000000">
            <w:r>
              <w:rPr>
                <w:color w:val="000000"/>
              </w:rPr>
              <w:t>SEER &gt; 20 (</w:t>
            </w:r>
            <w:proofErr w:type="spellStart"/>
            <w:r>
              <w:rPr>
                <w:color w:val="000000"/>
              </w:rPr>
              <w:t>jusqu'à</w:t>
            </w:r>
            <w:proofErr w:type="spellEnd"/>
            <w:r>
              <w:rPr>
                <w:color w:val="000000"/>
              </w:rPr>
              <w:t xml:space="preserve"> 30-40)</w:t>
            </w:r>
          </w:p>
        </w:tc>
        <w:tc>
          <w:tcPr>
            <w:tcW w:w="3200" w:type="dxa"/>
            <w:tcMar>
              <w:top w:w="80" w:type="dxa"/>
              <w:left w:w="100" w:type="dxa"/>
              <w:bottom w:w="80" w:type="dxa"/>
              <w:right w:w="100" w:type="dxa"/>
            </w:tcMar>
            <w:vAlign w:val="center"/>
          </w:tcPr>
          <w:p w14:paraId="4B8254F3" w14:textId="77777777" w:rsidR="002F5881" w:rsidRPr="00ED1A73" w:rsidRDefault="00000000">
            <w:pPr>
              <w:rPr>
                <w:lang w:val="fr-FR"/>
              </w:rPr>
            </w:pPr>
            <w:r w:rsidRPr="00ED1A73">
              <w:rPr>
                <w:color w:val="000000"/>
                <w:lang w:val="fr-FR"/>
              </w:rPr>
              <w:t>Seuil réglementaire CEE BAR-TH-178 (JORF 2025)</w:t>
            </w:r>
          </w:p>
        </w:tc>
      </w:tr>
      <w:tr w:rsidR="002F5881" w:rsidRPr="00ED1A73" w14:paraId="3F620357" w14:textId="77777777">
        <w:tblPrEx>
          <w:tblCellMar>
            <w:top w:w="0" w:type="dxa"/>
            <w:bottom w:w="0" w:type="dxa"/>
          </w:tblCellMar>
        </w:tblPrEx>
        <w:tc>
          <w:tcPr>
            <w:tcW w:w="4200" w:type="dxa"/>
            <w:tcMar>
              <w:top w:w="80" w:type="dxa"/>
              <w:left w:w="100" w:type="dxa"/>
              <w:bottom w:w="80" w:type="dxa"/>
              <w:right w:w="100" w:type="dxa"/>
            </w:tcMar>
            <w:vAlign w:val="center"/>
          </w:tcPr>
          <w:p w14:paraId="7B5B2210" w14:textId="77777777" w:rsidR="002F5881" w:rsidRPr="00ED1A73" w:rsidRDefault="00000000">
            <w:pPr>
              <w:rPr>
                <w:lang w:val="fr-FR"/>
              </w:rPr>
            </w:pPr>
            <w:proofErr w:type="spellStart"/>
            <w:r w:rsidRPr="00ED1A73">
              <w:rPr>
                <w:color w:val="000000"/>
                <w:lang w:val="fr-FR"/>
              </w:rPr>
              <w:t>Géocooling</w:t>
            </w:r>
            <w:proofErr w:type="spellEnd"/>
            <w:r w:rsidRPr="00ED1A73">
              <w:rPr>
                <w:color w:val="000000"/>
                <w:lang w:val="fr-FR"/>
              </w:rPr>
              <w:t xml:space="preserve"> sur nappe phréatique (« </w:t>
            </w:r>
            <w:proofErr w:type="spellStart"/>
            <w:r w:rsidRPr="00ED1A73">
              <w:rPr>
                <w:color w:val="000000"/>
                <w:lang w:val="fr-FR"/>
              </w:rPr>
              <w:t>aquathermie</w:t>
            </w:r>
            <w:proofErr w:type="spellEnd"/>
            <w:r w:rsidRPr="00ED1A73">
              <w:rPr>
                <w:color w:val="000000"/>
                <w:lang w:val="fr-FR"/>
              </w:rPr>
              <w:t xml:space="preserve"> » passive)</w:t>
            </w:r>
          </w:p>
        </w:tc>
        <w:tc>
          <w:tcPr>
            <w:tcW w:w="2200" w:type="dxa"/>
            <w:tcMar>
              <w:top w:w="80" w:type="dxa"/>
              <w:left w:w="100" w:type="dxa"/>
              <w:bottom w:w="80" w:type="dxa"/>
              <w:right w:w="100" w:type="dxa"/>
            </w:tcMar>
            <w:vAlign w:val="center"/>
          </w:tcPr>
          <w:p w14:paraId="7236CB67" w14:textId="77777777" w:rsidR="002F5881" w:rsidRDefault="00000000">
            <w:r>
              <w:rPr>
                <w:color w:val="000000"/>
              </w:rPr>
              <w:t>SEER &gt; 14 (</w:t>
            </w:r>
            <w:proofErr w:type="spellStart"/>
            <w:r>
              <w:rPr>
                <w:color w:val="000000"/>
              </w:rPr>
              <w:t>jusqu'à</w:t>
            </w:r>
            <w:proofErr w:type="spellEnd"/>
            <w:r>
              <w:rPr>
                <w:color w:val="000000"/>
              </w:rPr>
              <w:t xml:space="preserve"> 50 </w:t>
            </w:r>
            <w:proofErr w:type="spellStart"/>
            <w:r>
              <w:rPr>
                <w:color w:val="000000"/>
              </w:rPr>
              <w:t>selon</w:t>
            </w:r>
            <w:proofErr w:type="spellEnd"/>
            <w:r>
              <w:rPr>
                <w:color w:val="000000"/>
              </w:rPr>
              <w:t xml:space="preserve"> </w:t>
            </w:r>
            <w:proofErr w:type="spellStart"/>
            <w:r>
              <w:rPr>
                <w:color w:val="000000"/>
              </w:rPr>
              <w:t>dimensionnement</w:t>
            </w:r>
            <w:proofErr w:type="spellEnd"/>
            <w:r>
              <w:rPr>
                <w:color w:val="000000"/>
              </w:rPr>
              <w:t>)</w:t>
            </w:r>
          </w:p>
        </w:tc>
        <w:tc>
          <w:tcPr>
            <w:tcW w:w="3200" w:type="dxa"/>
            <w:tcMar>
              <w:top w:w="80" w:type="dxa"/>
              <w:left w:w="100" w:type="dxa"/>
              <w:bottom w:w="80" w:type="dxa"/>
              <w:right w:w="100" w:type="dxa"/>
            </w:tcMar>
            <w:vAlign w:val="center"/>
          </w:tcPr>
          <w:p w14:paraId="3B26178B" w14:textId="77777777" w:rsidR="002F5881" w:rsidRPr="00ED1A73" w:rsidRDefault="00000000">
            <w:pPr>
              <w:rPr>
                <w:lang w:val="fr-FR"/>
              </w:rPr>
            </w:pPr>
            <w:r w:rsidRPr="00ED1A73">
              <w:rPr>
                <w:color w:val="000000"/>
                <w:lang w:val="fr-FR"/>
              </w:rPr>
              <w:t>Seuil CEE BAR-TH-178 ; jusqu'à 50 : BRGM / Connaissance des Énergies</w:t>
            </w:r>
          </w:p>
        </w:tc>
      </w:tr>
      <w:tr w:rsidR="002F5881" w:rsidRPr="00ED1A73" w14:paraId="249C3A64" w14:textId="77777777">
        <w:tblPrEx>
          <w:tblCellMar>
            <w:top w:w="0" w:type="dxa"/>
            <w:bottom w:w="0" w:type="dxa"/>
          </w:tblCellMar>
        </w:tblPrEx>
        <w:tc>
          <w:tcPr>
            <w:tcW w:w="4200" w:type="dxa"/>
            <w:shd w:val="clear" w:color="auto" w:fill="F5B7DE"/>
            <w:tcMar>
              <w:top w:w="80" w:type="dxa"/>
              <w:left w:w="100" w:type="dxa"/>
              <w:bottom w:w="80" w:type="dxa"/>
              <w:right w:w="100" w:type="dxa"/>
            </w:tcMar>
            <w:vAlign w:val="center"/>
          </w:tcPr>
          <w:p w14:paraId="2E270443" w14:textId="77777777" w:rsidR="002F5881" w:rsidRPr="00ED1A73" w:rsidRDefault="00000000">
            <w:pPr>
              <w:rPr>
                <w:lang w:val="fr-FR"/>
              </w:rPr>
            </w:pPr>
            <w:r w:rsidRPr="00ED1A73">
              <w:rPr>
                <w:color w:val="000000"/>
                <w:lang w:val="fr-FR"/>
              </w:rPr>
              <w:t>REFROIDISSEMENT ACTIF — THERMOFRIGOPOMPE (compresseur inversé)</w:t>
            </w:r>
          </w:p>
        </w:tc>
        <w:tc>
          <w:tcPr>
            <w:tcW w:w="2200" w:type="dxa"/>
            <w:shd w:val="clear" w:color="auto" w:fill="F5B7DE"/>
            <w:tcMar>
              <w:top w:w="80" w:type="dxa"/>
              <w:left w:w="100" w:type="dxa"/>
              <w:bottom w:w="80" w:type="dxa"/>
              <w:right w:w="100" w:type="dxa"/>
            </w:tcMar>
            <w:vAlign w:val="center"/>
          </w:tcPr>
          <w:p w14:paraId="29DB4825" w14:textId="77777777" w:rsidR="002F5881" w:rsidRPr="00ED1A73" w:rsidRDefault="002F5881">
            <w:pPr>
              <w:rPr>
                <w:lang w:val="fr-FR"/>
              </w:rPr>
            </w:pPr>
          </w:p>
        </w:tc>
        <w:tc>
          <w:tcPr>
            <w:tcW w:w="3200" w:type="dxa"/>
            <w:shd w:val="clear" w:color="auto" w:fill="F5B7DE"/>
            <w:tcMar>
              <w:top w:w="80" w:type="dxa"/>
              <w:left w:w="100" w:type="dxa"/>
              <w:bottom w:w="80" w:type="dxa"/>
              <w:right w:w="100" w:type="dxa"/>
            </w:tcMar>
            <w:vAlign w:val="center"/>
          </w:tcPr>
          <w:p w14:paraId="5C6B8A0F" w14:textId="77777777" w:rsidR="002F5881" w:rsidRPr="00ED1A73" w:rsidRDefault="002F5881">
            <w:pPr>
              <w:rPr>
                <w:lang w:val="fr-FR"/>
              </w:rPr>
            </w:pPr>
          </w:p>
        </w:tc>
      </w:tr>
      <w:tr w:rsidR="002F5881" w:rsidRPr="00ED1A73" w14:paraId="0E7163B0" w14:textId="77777777">
        <w:tblPrEx>
          <w:tblCellMar>
            <w:top w:w="0" w:type="dxa"/>
            <w:bottom w:w="0" w:type="dxa"/>
          </w:tblCellMar>
        </w:tblPrEx>
        <w:tc>
          <w:tcPr>
            <w:tcW w:w="4200" w:type="dxa"/>
            <w:tcMar>
              <w:top w:w="80" w:type="dxa"/>
              <w:left w:w="100" w:type="dxa"/>
              <w:bottom w:w="80" w:type="dxa"/>
              <w:right w:w="100" w:type="dxa"/>
            </w:tcMar>
            <w:vAlign w:val="center"/>
          </w:tcPr>
          <w:p w14:paraId="1878D91C" w14:textId="77777777" w:rsidR="002F5881" w:rsidRPr="00ED1A73" w:rsidRDefault="00000000">
            <w:pPr>
              <w:rPr>
                <w:lang w:val="fr-FR"/>
              </w:rPr>
            </w:pPr>
            <w:r w:rsidRPr="00ED1A73">
              <w:rPr>
                <w:color w:val="000000"/>
                <w:lang w:val="fr-FR"/>
              </w:rPr>
              <w:t>PAC géothermique réversible (nappe/sondes)</w:t>
            </w:r>
          </w:p>
        </w:tc>
        <w:tc>
          <w:tcPr>
            <w:tcW w:w="2200" w:type="dxa"/>
            <w:tcMar>
              <w:top w:w="80" w:type="dxa"/>
              <w:left w:w="100" w:type="dxa"/>
              <w:bottom w:w="80" w:type="dxa"/>
              <w:right w:w="100" w:type="dxa"/>
            </w:tcMar>
            <w:vAlign w:val="center"/>
          </w:tcPr>
          <w:p w14:paraId="6F2DC549" w14:textId="77777777" w:rsidR="002F5881" w:rsidRDefault="00000000">
            <w:r>
              <w:rPr>
                <w:color w:val="000000"/>
              </w:rPr>
              <w:t>EER 3,6 - 4,5</w:t>
            </w:r>
          </w:p>
        </w:tc>
        <w:tc>
          <w:tcPr>
            <w:tcW w:w="3200" w:type="dxa"/>
            <w:tcMar>
              <w:top w:w="80" w:type="dxa"/>
              <w:left w:w="100" w:type="dxa"/>
              <w:bottom w:w="80" w:type="dxa"/>
              <w:right w:w="100" w:type="dxa"/>
            </w:tcMar>
            <w:vAlign w:val="center"/>
          </w:tcPr>
          <w:p w14:paraId="49F6719D" w14:textId="77777777" w:rsidR="002F5881" w:rsidRPr="00ED1A73" w:rsidRDefault="00000000">
            <w:pPr>
              <w:rPr>
                <w:lang w:val="fr-FR"/>
              </w:rPr>
            </w:pPr>
            <w:r w:rsidRPr="00ED1A73">
              <w:rPr>
                <w:color w:val="000000"/>
                <w:lang w:val="fr-FR"/>
              </w:rPr>
              <w:t>Seuil minimal CEE : EER ≥ 3,6 (norme EN 14511)</w:t>
            </w:r>
          </w:p>
        </w:tc>
      </w:tr>
      <w:tr w:rsidR="002F5881" w:rsidRPr="00ED1A73" w14:paraId="34B1B864" w14:textId="77777777">
        <w:tblPrEx>
          <w:tblCellMar>
            <w:top w:w="0" w:type="dxa"/>
            <w:bottom w:w="0" w:type="dxa"/>
          </w:tblCellMar>
        </w:tblPrEx>
        <w:tc>
          <w:tcPr>
            <w:tcW w:w="4200" w:type="dxa"/>
            <w:tcMar>
              <w:top w:w="80" w:type="dxa"/>
              <w:left w:w="100" w:type="dxa"/>
              <w:bottom w:w="80" w:type="dxa"/>
              <w:right w:w="100" w:type="dxa"/>
            </w:tcMar>
            <w:vAlign w:val="center"/>
          </w:tcPr>
          <w:p w14:paraId="2F0A0DA3" w14:textId="77777777" w:rsidR="002F5881" w:rsidRDefault="00000000">
            <w:r w:rsidRPr="00ED1A73">
              <w:rPr>
                <w:color w:val="000000"/>
                <w:lang w:val="fr-FR"/>
              </w:rPr>
              <w:lastRenderedPageBreak/>
              <w:t xml:space="preserve">PVT + PAC en </w:t>
            </w:r>
            <w:proofErr w:type="spellStart"/>
            <w:r w:rsidRPr="00ED1A73">
              <w:rPr>
                <w:color w:val="000000"/>
                <w:lang w:val="fr-FR"/>
              </w:rPr>
              <w:t>cooling</w:t>
            </w:r>
            <w:proofErr w:type="spellEnd"/>
            <w:r w:rsidRPr="00ED1A73">
              <w:rPr>
                <w:color w:val="000000"/>
                <w:lang w:val="fr-FR"/>
              </w:rPr>
              <w:t xml:space="preserve"> actif (ex. </w:t>
            </w:r>
            <w:r>
              <w:rPr>
                <w:color w:val="000000"/>
              </w:rPr>
              <w:t>Triple Solar Cooling Unit)</w:t>
            </w:r>
          </w:p>
        </w:tc>
        <w:tc>
          <w:tcPr>
            <w:tcW w:w="2200" w:type="dxa"/>
            <w:tcMar>
              <w:top w:w="80" w:type="dxa"/>
              <w:left w:w="100" w:type="dxa"/>
              <w:bottom w:w="80" w:type="dxa"/>
              <w:right w:w="100" w:type="dxa"/>
            </w:tcMar>
            <w:vAlign w:val="center"/>
          </w:tcPr>
          <w:p w14:paraId="2FB9F09F" w14:textId="77777777" w:rsidR="002F5881" w:rsidRPr="00ED1A73" w:rsidRDefault="00000000">
            <w:pPr>
              <w:rPr>
                <w:lang w:val="fr-FR"/>
              </w:rPr>
            </w:pPr>
            <w:r w:rsidRPr="00ED1A73">
              <w:rPr>
                <w:color w:val="000000"/>
                <w:lang w:val="fr-FR"/>
              </w:rPr>
              <w:t>EER non publié par le fabricant (ordre de grandeur estimé 3-4,2)</w:t>
            </w:r>
          </w:p>
        </w:tc>
        <w:tc>
          <w:tcPr>
            <w:tcW w:w="3200" w:type="dxa"/>
            <w:tcMar>
              <w:top w:w="80" w:type="dxa"/>
              <w:left w:w="100" w:type="dxa"/>
              <w:bottom w:w="80" w:type="dxa"/>
              <w:right w:w="100" w:type="dxa"/>
            </w:tcMar>
            <w:vAlign w:val="center"/>
          </w:tcPr>
          <w:p w14:paraId="0B50C567" w14:textId="77777777" w:rsidR="002F5881" w:rsidRPr="00ED1A73" w:rsidRDefault="00000000">
            <w:pPr>
              <w:rPr>
                <w:lang w:val="fr-FR"/>
              </w:rPr>
            </w:pPr>
            <w:r w:rsidRPr="00ED1A73">
              <w:rPr>
                <w:color w:val="000000"/>
                <w:lang w:val="fr-FR"/>
              </w:rPr>
              <w:t xml:space="preserve">Triple Solar propose un module actif dédié ; </w:t>
            </w:r>
            <w:proofErr w:type="spellStart"/>
            <w:r w:rsidRPr="00ED1A73">
              <w:rPr>
                <w:color w:val="000000"/>
                <w:lang w:val="fr-FR"/>
              </w:rPr>
              <w:t>DualSun</w:t>
            </w:r>
            <w:proofErr w:type="spellEnd"/>
            <w:r w:rsidRPr="00ED1A73">
              <w:rPr>
                <w:color w:val="000000"/>
                <w:lang w:val="fr-FR"/>
              </w:rPr>
              <w:t xml:space="preserve"> ne communique pas d'EER à ce jour</w:t>
            </w:r>
          </w:p>
        </w:tc>
      </w:tr>
      <w:tr w:rsidR="002F5881" w14:paraId="199BC9CC" w14:textId="77777777">
        <w:tblPrEx>
          <w:tblCellMar>
            <w:top w:w="0" w:type="dxa"/>
            <w:bottom w:w="0" w:type="dxa"/>
          </w:tblCellMar>
        </w:tblPrEx>
        <w:tc>
          <w:tcPr>
            <w:tcW w:w="4200" w:type="dxa"/>
            <w:tcMar>
              <w:top w:w="80" w:type="dxa"/>
              <w:left w:w="100" w:type="dxa"/>
              <w:bottom w:w="80" w:type="dxa"/>
              <w:right w:w="100" w:type="dxa"/>
            </w:tcMar>
            <w:vAlign w:val="center"/>
          </w:tcPr>
          <w:p w14:paraId="20FBA21B" w14:textId="77777777" w:rsidR="002F5881" w:rsidRDefault="00000000">
            <w:r>
              <w:rPr>
                <w:color w:val="000000"/>
              </w:rPr>
              <w:t xml:space="preserve">PAC air-eau </w:t>
            </w:r>
            <w:proofErr w:type="spellStart"/>
            <w:r>
              <w:rPr>
                <w:color w:val="000000"/>
              </w:rPr>
              <w:t>réversible</w:t>
            </w:r>
            <w:proofErr w:type="spellEnd"/>
          </w:p>
        </w:tc>
        <w:tc>
          <w:tcPr>
            <w:tcW w:w="2200" w:type="dxa"/>
            <w:tcMar>
              <w:top w:w="80" w:type="dxa"/>
              <w:left w:w="100" w:type="dxa"/>
              <w:bottom w:w="80" w:type="dxa"/>
              <w:right w:w="100" w:type="dxa"/>
            </w:tcMar>
            <w:vAlign w:val="center"/>
          </w:tcPr>
          <w:p w14:paraId="7086AE1D" w14:textId="77777777" w:rsidR="002F5881" w:rsidRDefault="00000000">
            <w:r>
              <w:rPr>
                <w:color w:val="000000"/>
              </w:rPr>
              <w:t>EER 2,8 - 3,5</w:t>
            </w:r>
          </w:p>
        </w:tc>
        <w:tc>
          <w:tcPr>
            <w:tcW w:w="3200" w:type="dxa"/>
            <w:tcMar>
              <w:top w:w="80" w:type="dxa"/>
              <w:left w:w="100" w:type="dxa"/>
              <w:bottom w:w="80" w:type="dxa"/>
              <w:right w:w="100" w:type="dxa"/>
            </w:tcMar>
            <w:vAlign w:val="center"/>
          </w:tcPr>
          <w:p w14:paraId="79D2733C" w14:textId="77777777" w:rsidR="002F5881" w:rsidRDefault="00000000">
            <w:r>
              <w:rPr>
                <w:color w:val="000000"/>
              </w:rPr>
              <w:t>EN 14511, conditions standard</w:t>
            </w:r>
          </w:p>
        </w:tc>
      </w:tr>
      <w:tr w:rsidR="002F5881" w:rsidRPr="00ED1A73" w14:paraId="00454B98" w14:textId="77777777">
        <w:tblPrEx>
          <w:tblCellMar>
            <w:top w:w="0" w:type="dxa"/>
            <w:bottom w:w="0" w:type="dxa"/>
          </w:tblCellMar>
        </w:tblPrEx>
        <w:tc>
          <w:tcPr>
            <w:tcW w:w="4200" w:type="dxa"/>
            <w:tcMar>
              <w:top w:w="80" w:type="dxa"/>
              <w:left w:w="100" w:type="dxa"/>
              <w:bottom w:w="80" w:type="dxa"/>
              <w:right w:w="100" w:type="dxa"/>
            </w:tcMar>
            <w:vAlign w:val="center"/>
          </w:tcPr>
          <w:p w14:paraId="08995A79" w14:textId="77777777" w:rsidR="002F5881" w:rsidRPr="00ED1A73" w:rsidRDefault="00000000">
            <w:pPr>
              <w:rPr>
                <w:lang w:val="fr-FR"/>
              </w:rPr>
            </w:pPr>
            <w:r w:rsidRPr="00ED1A73">
              <w:rPr>
                <w:color w:val="000000"/>
                <w:lang w:val="fr-FR"/>
              </w:rPr>
              <w:t>PAC air-air réversible (climatiseur réversible)</w:t>
            </w:r>
          </w:p>
        </w:tc>
        <w:tc>
          <w:tcPr>
            <w:tcW w:w="2200" w:type="dxa"/>
            <w:tcMar>
              <w:top w:w="80" w:type="dxa"/>
              <w:left w:w="100" w:type="dxa"/>
              <w:bottom w:w="80" w:type="dxa"/>
              <w:right w:w="100" w:type="dxa"/>
            </w:tcMar>
            <w:vAlign w:val="center"/>
          </w:tcPr>
          <w:p w14:paraId="7E3092BE" w14:textId="77777777" w:rsidR="002F5881" w:rsidRDefault="00000000">
            <w:r>
              <w:rPr>
                <w:color w:val="000000"/>
              </w:rPr>
              <w:t>EER 2,5 - 3,2</w:t>
            </w:r>
          </w:p>
        </w:tc>
        <w:tc>
          <w:tcPr>
            <w:tcW w:w="3200" w:type="dxa"/>
            <w:tcMar>
              <w:top w:w="80" w:type="dxa"/>
              <w:left w:w="100" w:type="dxa"/>
              <w:bottom w:w="80" w:type="dxa"/>
              <w:right w:w="100" w:type="dxa"/>
            </w:tcMar>
            <w:vAlign w:val="center"/>
          </w:tcPr>
          <w:p w14:paraId="287A8B78" w14:textId="77777777" w:rsidR="002F5881" w:rsidRPr="00ED1A73" w:rsidRDefault="00000000">
            <w:pPr>
              <w:rPr>
                <w:lang w:val="fr-FR"/>
              </w:rPr>
            </w:pPr>
            <w:r w:rsidRPr="00ED1A73">
              <w:rPr>
                <w:color w:val="000000"/>
                <w:lang w:val="fr-FR"/>
              </w:rPr>
              <w:t>Sensible à la température extérieure et à l'humidité</w:t>
            </w:r>
          </w:p>
        </w:tc>
      </w:tr>
    </w:tbl>
    <w:p w14:paraId="7D71C741" w14:textId="77777777" w:rsidR="002F5881" w:rsidRPr="00ED1A73" w:rsidRDefault="00000000">
      <w:pPr>
        <w:pStyle w:val="Heading3"/>
        <w:spacing w:before="300" w:after="150"/>
        <w:rPr>
          <w:lang w:val="fr-FR"/>
        </w:rPr>
      </w:pPr>
      <w:r w:rsidRPr="00ED1A73">
        <w:rPr>
          <w:b/>
          <w:bCs/>
          <w:color w:val="1B4F72"/>
          <w:lang w:val="fr-FR"/>
        </w:rPr>
        <w:t>Aquathermie et « petite géothermie sur nappe » : ce qui augmente vraiment le COP</w:t>
      </w:r>
    </w:p>
    <w:p w14:paraId="10F5FBEF" w14:textId="77777777" w:rsidR="002F5881" w:rsidRPr="00ED1A73" w:rsidRDefault="00000000">
      <w:pPr>
        <w:spacing w:after="120"/>
        <w:rPr>
          <w:lang w:val="fr-FR"/>
        </w:rPr>
      </w:pPr>
      <w:r w:rsidRPr="00ED1A73">
        <w:rPr>
          <w:lang w:val="fr-FR"/>
        </w:rPr>
        <w:t xml:space="preserve">Le terme « </w:t>
      </w:r>
      <w:proofErr w:type="spellStart"/>
      <w:r w:rsidRPr="00ED1A73">
        <w:rPr>
          <w:lang w:val="fr-FR"/>
        </w:rPr>
        <w:t>aquathermie</w:t>
      </w:r>
      <w:proofErr w:type="spellEnd"/>
      <w:r w:rsidRPr="00ED1A73">
        <w:rPr>
          <w:lang w:val="fr-FR"/>
        </w:rPr>
        <w:t xml:space="preserve"> » désigne, selon la quasi-totalité des sources professionnelles consultées (</w:t>
      </w:r>
      <w:proofErr w:type="spellStart"/>
      <w:r w:rsidRPr="00ED1A73">
        <w:rPr>
          <w:lang w:val="fr-FR"/>
        </w:rPr>
        <w:t>Effiterr</w:t>
      </w:r>
      <w:proofErr w:type="spellEnd"/>
      <w:r w:rsidRPr="00ED1A73">
        <w:rPr>
          <w:lang w:val="fr-FR"/>
        </w:rPr>
        <w:t xml:space="preserve">, ATS Énergies, Planète Ardéchoise, ABC Clim, Géothermies.fr), le même procédé que la « géothermie sur nappe » ou « géothermie sur aquifère » : une pompe à chaleur eau-eau captant la chaleur d'une nappe phréatique (ou, plus largement, d'eaux de surface — rivière, lac — voire d'eaux usées, alors appelée « </w:t>
      </w:r>
      <w:proofErr w:type="spellStart"/>
      <w:r w:rsidRPr="00ED1A73">
        <w:rPr>
          <w:lang w:val="fr-FR"/>
        </w:rPr>
        <w:t>cloacothermie</w:t>
      </w:r>
      <w:proofErr w:type="spellEnd"/>
      <w:r w:rsidRPr="00ED1A73">
        <w:rPr>
          <w:lang w:val="fr-FR"/>
        </w:rPr>
        <w:t xml:space="preserve"> »). Ce n'est pas une technologie distincte avec un COP structurellement supérieur : les COP de chauffage annoncés pour l'</w:t>
      </w:r>
      <w:proofErr w:type="spellStart"/>
      <w:r w:rsidRPr="00ED1A73">
        <w:rPr>
          <w:lang w:val="fr-FR"/>
        </w:rPr>
        <w:t>aquathermie</w:t>
      </w:r>
      <w:proofErr w:type="spellEnd"/>
      <w:r w:rsidRPr="00ED1A73">
        <w:rPr>
          <w:lang w:val="fr-FR"/>
        </w:rPr>
        <w:t xml:space="preserve"> (4 à 6, jusqu'à 6,28 chez certains installateurs) se situent dans la même fourchette que ceux déjà retenus dans ce document pour la géothermie sur nappe (4,5 à 8,0). Il convient donc de nuancer l'idée que « la nappe devient une </w:t>
      </w:r>
      <w:proofErr w:type="spellStart"/>
      <w:r w:rsidRPr="00ED1A73">
        <w:rPr>
          <w:lang w:val="fr-FR"/>
        </w:rPr>
        <w:t>aquathermie</w:t>
      </w:r>
      <w:proofErr w:type="spellEnd"/>
      <w:r w:rsidRPr="00ED1A73">
        <w:rPr>
          <w:lang w:val="fr-FR"/>
        </w:rPr>
        <w:t xml:space="preserve"> et voit son COP augmenter largement » : en mode chauffage, le gain est marginal, voire nul — c'est en grande partie la même solution sous deux noms.</w:t>
      </w:r>
    </w:p>
    <w:p w14:paraId="47CEB027" w14:textId="77777777" w:rsidR="002F5881" w:rsidRPr="00ED1A73" w:rsidRDefault="00000000">
      <w:pPr>
        <w:spacing w:after="120"/>
        <w:rPr>
          <w:lang w:val="fr-FR"/>
        </w:rPr>
      </w:pPr>
      <w:r w:rsidRPr="00ED1A73">
        <w:rPr>
          <w:b/>
          <w:bCs/>
          <w:lang w:val="fr-FR"/>
        </w:rPr>
        <w:t>Le véritable saut de performance se produit ailleurs : lorsqu'un système sur nappe ou sur sondes est exploité en mode refroidissement passif (</w:t>
      </w:r>
      <w:proofErr w:type="spellStart"/>
      <w:r w:rsidRPr="00ED1A73">
        <w:rPr>
          <w:b/>
          <w:bCs/>
          <w:lang w:val="fr-FR"/>
        </w:rPr>
        <w:t>géocooling</w:t>
      </w:r>
      <w:proofErr w:type="spellEnd"/>
      <w:r w:rsidRPr="00ED1A73">
        <w:rPr>
          <w:b/>
          <w:bCs/>
          <w:lang w:val="fr-FR"/>
        </w:rPr>
        <w:t xml:space="preserve">), et non plus en mode chauffage. Là, l'écart est considérable et bien documenté par les pouvoirs publics : la fiche de Certificats d'Économies d'Énergie BAR-TH-178 (arrêté du 9 septembre 2025, Journal Officiel) fixe un seuil réglementaire de SEER &gt; 14 pour le </w:t>
      </w:r>
      <w:proofErr w:type="spellStart"/>
      <w:r w:rsidRPr="00ED1A73">
        <w:rPr>
          <w:b/>
          <w:bCs/>
          <w:lang w:val="fr-FR"/>
        </w:rPr>
        <w:t>géocooling</w:t>
      </w:r>
      <w:proofErr w:type="spellEnd"/>
      <w:r w:rsidRPr="00ED1A73">
        <w:rPr>
          <w:b/>
          <w:bCs/>
          <w:lang w:val="fr-FR"/>
        </w:rPr>
        <w:t xml:space="preserve"> sur nappe et &gt; 20 pour le </w:t>
      </w:r>
      <w:proofErr w:type="spellStart"/>
      <w:r w:rsidRPr="00ED1A73">
        <w:rPr>
          <w:b/>
          <w:bCs/>
          <w:lang w:val="fr-FR"/>
        </w:rPr>
        <w:t>géocooling</w:t>
      </w:r>
      <w:proofErr w:type="spellEnd"/>
      <w:r w:rsidRPr="00ED1A73">
        <w:rPr>
          <w:b/>
          <w:bCs/>
          <w:lang w:val="fr-FR"/>
        </w:rPr>
        <w:t xml:space="preserve"> sur sondes, contre un simple EER ≥ 3,6 exigé pour le refroidissement actif par </w:t>
      </w:r>
      <w:proofErr w:type="spellStart"/>
      <w:r w:rsidRPr="00ED1A73">
        <w:rPr>
          <w:b/>
          <w:bCs/>
          <w:lang w:val="fr-FR"/>
        </w:rPr>
        <w:t>thermofrigopompe</w:t>
      </w:r>
      <w:proofErr w:type="spellEnd"/>
      <w:r w:rsidRPr="00ED1A73">
        <w:rPr>
          <w:b/>
          <w:bCs/>
          <w:lang w:val="fr-FR"/>
        </w:rPr>
        <w:t xml:space="preserve">. L'ADEME et le BRGM (relayés par Connaissance des Énergies) évoquent des coefficients de performance pouvant atteindre 10 à 50 en froid passif. C'est ce facteur — passif vs actif, et non « géothermie » vs « </w:t>
      </w:r>
      <w:proofErr w:type="spellStart"/>
      <w:r w:rsidRPr="00ED1A73">
        <w:rPr>
          <w:b/>
          <w:bCs/>
          <w:lang w:val="fr-FR"/>
        </w:rPr>
        <w:t>aquathermie</w:t>
      </w:r>
      <w:proofErr w:type="spellEnd"/>
      <w:r w:rsidRPr="00ED1A73">
        <w:rPr>
          <w:b/>
          <w:bCs/>
          <w:lang w:val="fr-FR"/>
        </w:rPr>
        <w:t xml:space="preserve"> » — qui explique la très forte hausse de performance à laquelle il est probablement fait référence.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2F5881" w:rsidRPr="00ED1A73" w14:paraId="133CBB97" w14:textId="77777777">
        <w:tblPrEx>
          <w:tblCellMar>
            <w:top w:w="0" w:type="dxa"/>
            <w:bottom w:w="0" w:type="dxa"/>
          </w:tblCellMar>
        </w:tblPrEx>
        <w:tc>
          <w:tcPr>
            <w:tcW w:w="0" w:type="auto"/>
            <w:tcBorders>
              <w:top w:val="single" w:sz="4" w:space="0" w:color="7FB3D5"/>
              <w:left w:val="single" w:sz="4" w:space="0" w:color="7FB3D5"/>
              <w:bottom w:val="single" w:sz="4" w:space="0" w:color="7FB3D5"/>
              <w:right w:val="single" w:sz="4" w:space="0" w:color="7FB3D5"/>
            </w:tcBorders>
            <w:shd w:val="clear" w:color="auto" w:fill="D6EAF8"/>
            <w:tcMar>
              <w:top w:w="150" w:type="dxa"/>
              <w:left w:w="200" w:type="dxa"/>
              <w:bottom w:w="150" w:type="dxa"/>
              <w:right w:w="200" w:type="dxa"/>
            </w:tcMar>
          </w:tcPr>
          <w:p w14:paraId="5F48A813" w14:textId="77777777" w:rsidR="002F5881" w:rsidRPr="00ED1A73" w:rsidRDefault="00000000">
            <w:pPr>
              <w:rPr>
                <w:lang w:val="fr-FR"/>
              </w:rPr>
            </w:pPr>
            <w:r w:rsidRPr="00ED1A73">
              <w:rPr>
                <w:b/>
                <w:bCs/>
                <w:color w:val="333333"/>
                <w:lang w:val="fr-FR"/>
              </w:rPr>
              <w:t>En résumé :</w:t>
            </w:r>
          </w:p>
          <w:p w14:paraId="0164CDED" w14:textId="77777777" w:rsidR="002F5881" w:rsidRPr="00ED1A73" w:rsidRDefault="00000000">
            <w:pPr>
              <w:rPr>
                <w:lang w:val="fr-FR"/>
              </w:rPr>
            </w:pPr>
            <w:r w:rsidRPr="00ED1A73">
              <w:rPr>
                <w:color w:val="333333"/>
                <w:lang w:val="fr-FR"/>
              </w:rPr>
              <w:t xml:space="preserve">« Aquathermie » = terme grand public pour la géothermie sur eau (nappe / rivière / eaux usées) ; son COP de chauffage n'est pas significativement supérieur à celui déjà indiqué pour la géothermie sur nappe dans ce document. En revanche, la même installation utilisée l'été en </w:t>
            </w:r>
            <w:proofErr w:type="spellStart"/>
            <w:r w:rsidRPr="00ED1A73">
              <w:rPr>
                <w:color w:val="333333"/>
                <w:lang w:val="fr-FR"/>
              </w:rPr>
              <w:t>géocooling</w:t>
            </w:r>
            <w:proofErr w:type="spellEnd"/>
            <w:r w:rsidRPr="00ED1A73">
              <w:rPr>
                <w:color w:val="333333"/>
                <w:lang w:val="fr-FR"/>
              </w:rPr>
              <w:t xml:space="preserve"> passif (sans compresseur) atteint un SEER 3 à 10 fois supérieur à son COP de chauffage hivernal — c'est ce contraste chauffage/refroidissement qui justifie de séparer les deux graphiques.</w:t>
            </w:r>
          </w:p>
        </w:tc>
      </w:tr>
    </w:tbl>
    <w:p w14:paraId="1BF55611" w14:textId="77777777" w:rsidR="002F5881" w:rsidRPr="00ED1A73" w:rsidRDefault="00000000">
      <w:pPr>
        <w:rPr>
          <w:lang w:val="fr-FR"/>
        </w:rPr>
      </w:pPr>
      <w:r w:rsidRPr="00ED1A73">
        <w:rPr>
          <w:lang w:val="fr-FR"/>
        </w:rPr>
        <w:br w:type="page"/>
      </w:r>
    </w:p>
    <w:p w14:paraId="2DF390B9" w14:textId="77777777" w:rsidR="002F5881" w:rsidRPr="00ED1A73" w:rsidRDefault="00000000">
      <w:pPr>
        <w:pStyle w:val="Heading1"/>
        <w:spacing w:before="300" w:after="150"/>
        <w:rPr>
          <w:lang w:val="fr-FR"/>
        </w:rPr>
      </w:pPr>
      <w:r w:rsidRPr="00ED1A73">
        <w:rPr>
          <w:b/>
          <w:bCs/>
          <w:color w:val="6B2D8B"/>
          <w:lang w:val="fr-FR"/>
        </w:rPr>
        <w:lastRenderedPageBreak/>
        <w:t>2. Types de géothermie et performances</w:t>
      </w:r>
    </w:p>
    <w:p w14:paraId="7403D06C" w14:textId="77777777" w:rsidR="002F5881" w:rsidRPr="00ED1A73" w:rsidRDefault="00000000">
      <w:pPr>
        <w:spacing w:after="120"/>
        <w:rPr>
          <w:lang w:val="fr-FR"/>
        </w:rPr>
      </w:pPr>
      <w:r w:rsidRPr="00ED1A73">
        <w:rPr>
          <w:lang w:val="fr-FR"/>
        </w:rPr>
        <w:t>La géothermie exploite la chaleur du sous-sol. On distingue plusieurs types selon la profondeur, la température et la technologie utilisée. Cette section est inchangée par rapport à l'édition janvier 2026 ; le PVT + PAC (section 1.2) constitue une alternative de surface, sans forage, à envisager en complément selon le contexte du projet.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87"/>
        <w:gridCol w:w="1296"/>
        <w:gridCol w:w="1371"/>
        <w:gridCol w:w="1338"/>
        <w:gridCol w:w="1667"/>
        <w:gridCol w:w="1557"/>
      </w:tblGrid>
      <w:tr w:rsidR="002F5881" w14:paraId="0ACE4788" w14:textId="77777777">
        <w:tblPrEx>
          <w:tblCellMar>
            <w:top w:w="0" w:type="dxa"/>
            <w:bottom w:w="0" w:type="dxa"/>
          </w:tblCellMar>
        </w:tblPrEx>
        <w:trPr>
          <w:tblHeader/>
        </w:trPr>
        <w:tc>
          <w:tcPr>
            <w:tcW w:w="2600" w:type="dxa"/>
            <w:shd w:val="clear" w:color="auto" w:fill="1F4E79"/>
            <w:tcMar>
              <w:top w:w="80" w:type="dxa"/>
              <w:left w:w="100" w:type="dxa"/>
              <w:bottom w:w="80" w:type="dxa"/>
              <w:right w:w="100" w:type="dxa"/>
            </w:tcMar>
            <w:vAlign w:val="center"/>
          </w:tcPr>
          <w:p w14:paraId="515FC52B" w14:textId="77777777" w:rsidR="002F5881" w:rsidRDefault="00000000">
            <w:r>
              <w:rPr>
                <w:b/>
                <w:bCs/>
                <w:color w:val="FFFFFF"/>
              </w:rPr>
              <w:t>Type</w:t>
            </w:r>
          </w:p>
        </w:tc>
        <w:tc>
          <w:tcPr>
            <w:tcW w:w="1400" w:type="dxa"/>
            <w:shd w:val="clear" w:color="auto" w:fill="1F4E79"/>
            <w:tcMar>
              <w:top w:w="80" w:type="dxa"/>
              <w:left w:w="100" w:type="dxa"/>
              <w:bottom w:w="80" w:type="dxa"/>
              <w:right w:w="100" w:type="dxa"/>
            </w:tcMar>
            <w:vAlign w:val="center"/>
          </w:tcPr>
          <w:p w14:paraId="621BE380" w14:textId="77777777" w:rsidR="002F5881" w:rsidRDefault="00000000">
            <w:proofErr w:type="spellStart"/>
            <w:r>
              <w:rPr>
                <w:b/>
                <w:bCs/>
                <w:color w:val="FFFFFF"/>
              </w:rPr>
              <w:t>Profondeur</w:t>
            </w:r>
            <w:proofErr w:type="spellEnd"/>
          </w:p>
        </w:tc>
        <w:tc>
          <w:tcPr>
            <w:tcW w:w="1400" w:type="dxa"/>
            <w:shd w:val="clear" w:color="auto" w:fill="1F4E79"/>
            <w:tcMar>
              <w:top w:w="80" w:type="dxa"/>
              <w:left w:w="100" w:type="dxa"/>
              <w:bottom w:w="80" w:type="dxa"/>
              <w:right w:w="100" w:type="dxa"/>
            </w:tcMar>
            <w:vAlign w:val="center"/>
          </w:tcPr>
          <w:p w14:paraId="62F3A061" w14:textId="77777777" w:rsidR="002F5881" w:rsidRDefault="00000000">
            <w:proofErr w:type="spellStart"/>
            <w:r>
              <w:rPr>
                <w:b/>
                <w:bCs/>
                <w:color w:val="FFFFFF"/>
              </w:rPr>
              <w:t>Température</w:t>
            </w:r>
            <w:proofErr w:type="spellEnd"/>
          </w:p>
        </w:tc>
        <w:tc>
          <w:tcPr>
            <w:tcW w:w="1100" w:type="dxa"/>
            <w:shd w:val="clear" w:color="auto" w:fill="1F4E79"/>
            <w:tcMar>
              <w:top w:w="80" w:type="dxa"/>
              <w:left w:w="100" w:type="dxa"/>
              <w:bottom w:w="80" w:type="dxa"/>
              <w:right w:w="100" w:type="dxa"/>
            </w:tcMar>
            <w:vAlign w:val="center"/>
          </w:tcPr>
          <w:p w14:paraId="375CA53F" w14:textId="77777777" w:rsidR="002F5881" w:rsidRDefault="00000000">
            <w:r>
              <w:rPr>
                <w:b/>
                <w:bCs/>
                <w:color w:val="FFFFFF"/>
              </w:rPr>
              <w:t xml:space="preserve">COP </w:t>
            </w:r>
            <w:proofErr w:type="spellStart"/>
            <w:r>
              <w:rPr>
                <w:b/>
                <w:bCs/>
                <w:color w:val="FFFFFF"/>
              </w:rPr>
              <w:t>typique</w:t>
            </w:r>
            <w:proofErr w:type="spellEnd"/>
          </w:p>
        </w:tc>
        <w:tc>
          <w:tcPr>
            <w:tcW w:w="2100" w:type="dxa"/>
            <w:shd w:val="clear" w:color="auto" w:fill="1F4E79"/>
            <w:tcMar>
              <w:top w:w="80" w:type="dxa"/>
              <w:left w:w="100" w:type="dxa"/>
              <w:bottom w:w="80" w:type="dxa"/>
              <w:right w:w="100" w:type="dxa"/>
            </w:tcMar>
            <w:vAlign w:val="center"/>
          </w:tcPr>
          <w:p w14:paraId="783C2CF6" w14:textId="77777777" w:rsidR="002F5881" w:rsidRDefault="00000000">
            <w:r>
              <w:rPr>
                <w:b/>
                <w:bCs/>
                <w:color w:val="FFFFFF"/>
              </w:rPr>
              <w:t>Technologie</w:t>
            </w:r>
          </w:p>
        </w:tc>
        <w:tc>
          <w:tcPr>
            <w:tcW w:w="1800" w:type="dxa"/>
            <w:shd w:val="clear" w:color="auto" w:fill="1F4E79"/>
            <w:tcMar>
              <w:top w:w="80" w:type="dxa"/>
              <w:left w:w="100" w:type="dxa"/>
              <w:bottom w:w="80" w:type="dxa"/>
              <w:right w:w="100" w:type="dxa"/>
            </w:tcMar>
            <w:vAlign w:val="center"/>
          </w:tcPr>
          <w:p w14:paraId="3795D9B8" w14:textId="77777777" w:rsidR="002F5881" w:rsidRDefault="00000000">
            <w:proofErr w:type="spellStart"/>
            <w:r>
              <w:rPr>
                <w:b/>
                <w:bCs/>
                <w:color w:val="FFFFFF"/>
              </w:rPr>
              <w:t>Exemple</w:t>
            </w:r>
            <w:proofErr w:type="spellEnd"/>
          </w:p>
        </w:tc>
      </w:tr>
      <w:tr w:rsidR="002F5881" w14:paraId="206741D7" w14:textId="77777777">
        <w:tblPrEx>
          <w:tblCellMar>
            <w:top w:w="0" w:type="dxa"/>
            <w:bottom w:w="0" w:type="dxa"/>
          </w:tblCellMar>
        </w:tblPrEx>
        <w:tc>
          <w:tcPr>
            <w:tcW w:w="2600" w:type="dxa"/>
            <w:tcMar>
              <w:top w:w="80" w:type="dxa"/>
              <w:left w:w="100" w:type="dxa"/>
              <w:bottom w:w="80" w:type="dxa"/>
              <w:right w:w="100" w:type="dxa"/>
            </w:tcMar>
            <w:vAlign w:val="center"/>
          </w:tcPr>
          <w:p w14:paraId="269ADE29" w14:textId="77777777" w:rsidR="002F5881" w:rsidRPr="00ED1A73" w:rsidRDefault="00000000">
            <w:pPr>
              <w:rPr>
                <w:lang w:val="fr-FR"/>
              </w:rPr>
            </w:pPr>
            <w:r w:rsidRPr="00ED1A73">
              <w:rPr>
                <w:color w:val="000000"/>
                <w:lang w:val="fr-FR"/>
              </w:rPr>
              <w:t>Très basse énergie (surface glycol)</w:t>
            </w:r>
          </w:p>
        </w:tc>
        <w:tc>
          <w:tcPr>
            <w:tcW w:w="1400" w:type="dxa"/>
            <w:tcMar>
              <w:top w:w="80" w:type="dxa"/>
              <w:left w:w="100" w:type="dxa"/>
              <w:bottom w:w="80" w:type="dxa"/>
              <w:right w:w="100" w:type="dxa"/>
            </w:tcMar>
            <w:vAlign w:val="center"/>
          </w:tcPr>
          <w:p w14:paraId="1E4995C0" w14:textId="77777777" w:rsidR="002F5881" w:rsidRDefault="00000000">
            <w:r>
              <w:rPr>
                <w:color w:val="000000"/>
              </w:rPr>
              <w:t>0-10 m</w:t>
            </w:r>
          </w:p>
        </w:tc>
        <w:tc>
          <w:tcPr>
            <w:tcW w:w="1400" w:type="dxa"/>
            <w:tcMar>
              <w:top w:w="80" w:type="dxa"/>
              <w:left w:w="100" w:type="dxa"/>
              <w:bottom w:w="80" w:type="dxa"/>
              <w:right w:w="100" w:type="dxa"/>
            </w:tcMar>
            <w:vAlign w:val="center"/>
          </w:tcPr>
          <w:p w14:paraId="0802ABD6" w14:textId="77777777" w:rsidR="002F5881" w:rsidRDefault="00000000">
            <w:r>
              <w:rPr>
                <w:color w:val="000000"/>
              </w:rPr>
              <w:t>10-15°C</w:t>
            </w:r>
          </w:p>
        </w:tc>
        <w:tc>
          <w:tcPr>
            <w:tcW w:w="1100" w:type="dxa"/>
            <w:tcMar>
              <w:top w:w="80" w:type="dxa"/>
              <w:left w:w="100" w:type="dxa"/>
              <w:bottom w:w="80" w:type="dxa"/>
              <w:right w:w="100" w:type="dxa"/>
            </w:tcMar>
            <w:vAlign w:val="center"/>
          </w:tcPr>
          <w:p w14:paraId="6986F659" w14:textId="77777777" w:rsidR="002F5881" w:rsidRDefault="00000000">
            <w:r>
              <w:rPr>
                <w:color w:val="000000"/>
              </w:rPr>
              <w:t>3,0 - 3,5</w:t>
            </w:r>
          </w:p>
        </w:tc>
        <w:tc>
          <w:tcPr>
            <w:tcW w:w="2100" w:type="dxa"/>
            <w:tcMar>
              <w:top w:w="80" w:type="dxa"/>
              <w:left w:w="100" w:type="dxa"/>
              <w:bottom w:w="80" w:type="dxa"/>
              <w:right w:w="100" w:type="dxa"/>
            </w:tcMar>
            <w:vAlign w:val="center"/>
          </w:tcPr>
          <w:p w14:paraId="79A5AAB7" w14:textId="77777777" w:rsidR="002F5881" w:rsidRDefault="00000000">
            <w:proofErr w:type="spellStart"/>
            <w:r>
              <w:rPr>
                <w:color w:val="000000"/>
              </w:rPr>
              <w:t>Capteurs</w:t>
            </w:r>
            <w:proofErr w:type="spellEnd"/>
            <w:r>
              <w:rPr>
                <w:color w:val="000000"/>
              </w:rPr>
              <w:t xml:space="preserve"> </w:t>
            </w:r>
            <w:proofErr w:type="spellStart"/>
            <w:r>
              <w:rPr>
                <w:color w:val="000000"/>
              </w:rPr>
              <w:t>horizontaux</w:t>
            </w:r>
            <w:proofErr w:type="spellEnd"/>
          </w:p>
        </w:tc>
        <w:tc>
          <w:tcPr>
            <w:tcW w:w="1800" w:type="dxa"/>
            <w:tcMar>
              <w:top w:w="80" w:type="dxa"/>
              <w:left w:w="100" w:type="dxa"/>
              <w:bottom w:w="80" w:type="dxa"/>
              <w:right w:w="100" w:type="dxa"/>
            </w:tcMar>
            <w:vAlign w:val="center"/>
          </w:tcPr>
          <w:p w14:paraId="63932E62" w14:textId="77777777" w:rsidR="002F5881" w:rsidRDefault="00000000">
            <w:proofErr w:type="spellStart"/>
            <w:r>
              <w:rPr>
                <w:color w:val="000000"/>
              </w:rPr>
              <w:t>Moindre</w:t>
            </w:r>
            <w:proofErr w:type="spellEnd"/>
            <w:r>
              <w:rPr>
                <w:color w:val="000000"/>
              </w:rPr>
              <w:t xml:space="preserve"> </w:t>
            </w:r>
            <w:proofErr w:type="spellStart"/>
            <w:r>
              <w:rPr>
                <w:color w:val="000000"/>
              </w:rPr>
              <w:t>coût</w:t>
            </w:r>
            <w:proofErr w:type="spellEnd"/>
          </w:p>
        </w:tc>
      </w:tr>
      <w:tr w:rsidR="002F5881" w14:paraId="1271DE38" w14:textId="77777777">
        <w:tblPrEx>
          <w:tblCellMar>
            <w:top w:w="0" w:type="dxa"/>
            <w:bottom w:w="0" w:type="dxa"/>
          </w:tblCellMar>
        </w:tblPrEx>
        <w:tc>
          <w:tcPr>
            <w:tcW w:w="2600" w:type="dxa"/>
            <w:tcMar>
              <w:top w:w="80" w:type="dxa"/>
              <w:left w:w="100" w:type="dxa"/>
              <w:bottom w:w="80" w:type="dxa"/>
              <w:right w:w="100" w:type="dxa"/>
            </w:tcMar>
            <w:vAlign w:val="center"/>
          </w:tcPr>
          <w:p w14:paraId="34559F96" w14:textId="77777777" w:rsidR="002F5881" w:rsidRDefault="00000000">
            <w:r>
              <w:rPr>
                <w:color w:val="000000"/>
              </w:rPr>
              <w:t xml:space="preserve">Basse </w:t>
            </w:r>
            <w:proofErr w:type="spellStart"/>
            <w:r>
              <w:rPr>
                <w:color w:val="000000"/>
              </w:rPr>
              <w:t>énergie</w:t>
            </w:r>
            <w:proofErr w:type="spellEnd"/>
            <w:r>
              <w:rPr>
                <w:color w:val="000000"/>
              </w:rPr>
              <w:t xml:space="preserve"> (sondes glycol)</w:t>
            </w:r>
          </w:p>
        </w:tc>
        <w:tc>
          <w:tcPr>
            <w:tcW w:w="1400" w:type="dxa"/>
            <w:tcMar>
              <w:top w:w="80" w:type="dxa"/>
              <w:left w:w="100" w:type="dxa"/>
              <w:bottom w:w="80" w:type="dxa"/>
              <w:right w:w="100" w:type="dxa"/>
            </w:tcMar>
            <w:vAlign w:val="center"/>
          </w:tcPr>
          <w:p w14:paraId="53D80619" w14:textId="77777777" w:rsidR="002F5881" w:rsidRDefault="00000000">
            <w:r>
              <w:rPr>
                <w:color w:val="000000"/>
              </w:rPr>
              <w:t>10-200 m</w:t>
            </w:r>
          </w:p>
        </w:tc>
        <w:tc>
          <w:tcPr>
            <w:tcW w:w="1400" w:type="dxa"/>
            <w:tcMar>
              <w:top w:w="80" w:type="dxa"/>
              <w:left w:w="100" w:type="dxa"/>
              <w:bottom w:w="80" w:type="dxa"/>
              <w:right w:w="100" w:type="dxa"/>
            </w:tcMar>
            <w:vAlign w:val="center"/>
          </w:tcPr>
          <w:p w14:paraId="216EC74C" w14:textId="77777777" w:rsidR="002F5881" w:rsidRDefault="00000000">
            <w:r>
              <w:rPr>
                <w:color w:val="000000"/>
              </w:rPr>
              <w:t>12-25°C</w:t>
            </w:r>
          </w:p>
        </w:tc>
        <w:tc>
          <w:tcPr>
            <w:tcW w:w="1100" w:type="dxa"/>
            <w:tcMar>
              <w:top w:w="80" w:type="dxa"/>
              <w:left w:w="100" w:type="dxa"/>
              <w:bottom w:w="80" w:type="dxa"/>
              <w:right w:w="100" w:type="dxa"/>
            </w:tcMar>
            <w:vAlign w:val="center"/>
          </w:tcPr>
          <w:p w14:paraId="31E07CC3" w14:textId="77777777" w:rsidR="002F5881" w:rsidRDefault="00000000">
            <w:r>
              <w:rPr>
                <w:color w:val="000000"/>
              </w:rPr>
              <w:t>3,0 - 6,0</w:t>
            </w:r>
          </w:p>
        </w:tc>
        <w:tc>
          <w:tcPr>
            <w:tcW w:w="2100" w:type="dxa"/>
            <w:tcMar>
              <w:top w:w="80" w:type="dxa"/>
              <w:left w:w="100" w:type="dxa"/>
              <w:bottom w:w="80" w:type="dxa"/>
              <w:right w:w="100" w:type="dxa"/>
            </w:tcMar>
            <w:vAlign w:val="center"/>
          </w:tcPr>
          <w:p w14:paraId="0C1F09A1" w14:textId="77777777" w:rsidR="002F5881" w:rsidRDefault="00000000">
            <w:r>
              <w:rPr>
                <w:color w:val="000000"/>
              </w:rPr>
              <w:t xml:space="preserve">Sondes </w:t>
            </w:r>
            <w:proofErr w:type="spellStart"/>
            <w:r>
              <w:rPr>
                <w:color w:val="000000"/>
              </w:rPr>
              <w:t>verticales</w:t>
            </w:r>
            <w:proofErr w:type="spellEnd"/>
          </w:p>
        </w:tc>
        <w:tc>
          <w:tcPr>
            <w:tcW w:w="1800" w:type="dxa"/>
            <w:tcMar>
              <w:top w:w="80" w:type="dxa"/>
              <w:left w:w="100" w:type="dxa"/>
              <w:bottom w:w="80" w:type="dxa"/>
              <w:right w:w="100" w:type="dxa"/>
            </w:tcMar>
            <w:vAlign w:val="center"/>
          </w:tcPr>
          <w:p w14:paraId="1DC10F3A" w14:textId="77777777" w:rsidR="002F5881" w:rsidRDefault="00000000">
            <w:proofErr w:type="spellStart"/>
            <w:r>
              <w:rPr>
                <w:color w:val="000000"/>
              </w:rPr>
              <w:t>Faible</w:t>
            </w:r>
            <w:proofErr w:type="spellEnd"/>
            <w:r>
              <w:rPr>
                <w:color w:val="000000"/>
              </w:rPr>
              <w:t xml:space="preserve"> emprise (1m/1m²)</w:t>
            </w:r>
          </w:p>
        </w:tc>
      </w:tr>
      <w:tr w:rsidR="002F5881" w14:paraId="4AF76A3B" w14:textId="77777777">
        <w:tblPrEx>
          <w:tblCellMar>
            <w:top w:w="0" w:type="dxa"/>
            <w:bottom w:w="0" w:type="dxa"/>
          </w:tblCellMar>
        </w:tblPrEx>
        <w:tc>
          <w:tcPr>
            <w:tcW w:w="2600" w:type="dxa"/>
            <w:tcMar>
              <w:top w:w="80" w:type="dxa"/>
              <w:left w:w="100" w:type="dxa"/>
              <w:bottom w:w="80" w:type="dxa"/>
              <w:right w:w="100" w:type="dxa"/>
            </w:tcMar>
            <w:vAlign w:val="center"/>
          </w:tcPr>
          <w:p w14:paraId="3566BC06" w14:textId="77777777" w:rsidR="002F5881" w:rsidRDefault="00000000">
            <w:r>
              <w:rPr>
                <w:color w:val="000000"/>
              </w:rPr>
              <w:t xml:space="preserve">Basse </w:t>
            </w:r>
            <w:proofErr w:type="spellStart"/>
            <w:r>
              <w:rPr>
                <w:color w:val="000000"/>
              </w:rPr>
              <w:t>énergie</w:t>
            </w:r>
            <w:proofErr w:type="spellEnd"/>
            <w:r>
              <w:rPr>
                <w:color w:val="000000"/>
              </w:rPr>
              <w:t xml:space="preserve"> (nappe)</w:t>
            </w:r>
          </w:p>
        </w:tc>
        <w:tc>
          <w:tcPr>
            <w:tcW w:w="1400" w:type="dxa"/>
            <w:tcMar>
              <w:top w:w="80" w:type="dxa"/>
              <w:left w:w="100" w:type="dxa"/>
              <w:bottom w:w="80" w:type="dxa"/>
              <w:right w:w="100" w:type="dxa"/>
            </w:tcMar>
            <w:vAlign w:val="center"/>
          </w:tcPr>
          <w:p w14:paraId="4147F611" w14:textId="77777777" w:rsidR="002F5881" w:rsidRDefault="00000000">
            <w:r>
              <w:rPr>
                <w:color w:val="000000"/>
              </w:rPr>
              <w:t>10-100 m</w:t>
            </w:r>
          </w:p>
        </w:tc>
        <w:tc>
          <w:tcPr>
            <w:tcW w:w="1400" w:type="dxa"/>
            <w:tcMar>
              <w:top w:w="80" w:type="dxa"/>
              <w:left w:w="100" w:type="dxa"/>
              <w:bottom w:w="80" w:type="dxa"/>
              <w:right w:w="100" w:type="dxa"/>
            </w:tcMar>
            <w:vAlign w:val="center"/>
          </w:tcPr>
          <w:p w14:paraId="00B7B363" w14:textId="77777777" w:rsidR="002F5881" w:rsidRDefault="00000000">
            <w:r>
              <w:rPr>
                <w:color w:val="000000"/>
              </w:rPr>
              <w:t>10-20°C</w:t>
            </w:r>
          </w:p>
        </w:tc>
        <w:tc>
          <w:tcPr>
            <w:tcW w:w="1100" w:type="dxa"/>
            <w:tcMar>
              <w:top w:w="80" w:type="dxa"/>
              <w:left w:w="100" w:type="dxa"/>
              <w:bottom w:w="80" w:type="dxa"/>
              <w:right w:w="100" w:type="dxa"/>
            </w:tcMar>
            <w:vAlign w:val="center"/>
          </w:tcPr>
          <w:p w14:paraId="22697BD6" w14:textId="77777777" w:rsidR="002F5881" w:rsidRDefault="00000000">
            <w:r>
              <w:rPr>
                <w:color w:val="000000"/>
              </w:rPr>
              <w:t>4,5 - 6,0</w:t>
            </w:r>
          </w:p>
        </w:tc>
        <w:tc>
          <w:tcPr>
            <w:tcW w:w="2100" w:type="dxa"/>
            <w:tcMar>
              <w:top w:w="80" w:type="dxa"/>
              <w:left w:w="100" w:type="dxa"/>
              <w:bottom w:w="80" w:type="dxa"/>
              <w:right w:w="100" w:type="dxa"/>
            </w:tcMar>
            <w:vAlign w:val="center"/>
          </w:tcPr>
          <w:p w14:paraId="43C0944A" w14:textId="77777777" w:rsidR="002F5881" w:rsidRDefault="00000000">
            <w:r>
              <w:rPr>
                <w:color w:val="000000"/>
              </w:rPr>
              <w:t>Doublet eau-eau</w:t>
            </w:r>
          </w:p>
        </w:tc>
        <w:tc>
          <w:tcPr>
            <w:tcW w:w="1800" w:type="dxa"/>
            <w:tcMar>
              <w:top w:w="80" w:type="dxa"/>
              <w:left w:w="100" w:type="dxa"/>
              <w:bottom w:w="80" w:type="dxa"/>
              <w:right w:w="100" w:type="dxa"/>
            </w:tcMar>
            <w:vAlign w:val="center"/>
          </w:tcPr>
          <w:p w14:paraId="4E05AE2A" w14:textId="77777777" w:rsidR="002F5881" w:rsidRDefault="00000000">
            <w:r>
              <w:rPr>
                <w:color w:val="000000"/>
              </w:rPr>
              <w:t xml:space="preserve">Réseaux de </w:t>
            </w:r>
            <w:proofErr w:type="spellStart"/>
            <w:r>
              <w:rPr>
                <w:color w:val="000000"/>
              </w:rPr>
              <w:t>chaleur</w:t>
            </w:r>
            <w:proofErr w:type="spellEnd"/>
          </w:p>
        </w:tc>
      </w:tr>
      <w:tr w:rsidR="002F5881" w14:paraId="1D35CFED" w14:textId="77777777">
        <w:tblPrEx>
          <w:tblCellMar>
            <w:top w:w="0" w:type="dxa"/>
            <w:bottom w:w="0" w:type="dxa"/>
          </w:tblCellMar>
        </w:tblPrEx>
        <w:tc>
          <w:tcPr>
            <w:tcW w:w="2600" w:type="dxa"/>
            <w:tcMar>
              <w:top w:w="80" w:type="dxa"/>
              <w:left w:w="100" w:type="dxa"/>
              <w:bottom w:w="80" w:type="dxa"/>
              <w:right w:w="100" w:type="dxa"/>
            </w:tcMar>
            <w:vAlign w:val="center"/>
          </w:tcPr>
          <w:p w14:paraId="10B345A2" w14:textId="77777777" w:rsidR="002F5881" w:rsidRDefault="00000000">
            <w:r>
              <w:rPr>
                <w:color w:val="000000"/>
              </w:rPr>
              <w:t xml:space="preserve">Moyenne </w:t>
            </w:r>
            <w:proofErr w:type="spellStart"/>
            <w:r>
              <w:rPr>
                <w:color w:val="000000"/>
              </w:rPr>
              <w:t>énergie</w:t>
            </w:r>
            <w:proofErr w:type="spellEnd"/>
            <w:r>
              <w:rPr>
                <w:color w:val="000000"/>
              </w:rPr>
              <w:t xml:space="preserve"> (Dogger)</w:t>
            </w:r>
          </w:p>
        </w:tc>
        <w:tc>
          <w:tcPr>
            <w:tcW w:w="1400" w:type="dxa"/>
            <w:tcMar>
              <w:top w:w="80" w:type="dxa"/>
              <w:left w:w="100" w:type="dxa"/>
              <w:bottom w:w="80" w:type="dxa"/>
              <w:right w:w="100" w:type="dxa"/>
            </w:tcMar>
            <w:vAlign w:val="center"/>
          </w:tcPr>
          <w:p w14:paraId="4883166B" w14:textId="77777777" w:rsidR="002F5881" w:rsidRDefault="00000000">
            <w:r>
              <w:rPr>
                <w:color w:val="000000"/>
              </w:rPr>
              <w:t>1500-2000 m</w:t>
            </w:r>
          </w:p>
        </w:tc>
        <w:tc>
          <w:tcPr>
            <w:tcW w:w="1400" w:type="dxa"/>
            <w:tcMar>
              <w:top w:w="80" w:type="dxa"/>
              <w:left w:w="100" w:type="dxa"/>
              <w:bottom w:w="80" w:type="dxa"/>
              <w:right w:w="100" w:type="dxa"/>
            </w:tcMar>
            <w:vAlign w:val="center"/>
          </w:tcPr>
          <w:p w14:paraId="67FFD40C" w14:textId="77777777" w:rsidR="002F5881" w:rsidRDefault="00000000">
            <w:r>
              <w:rPr>
                <w:color w:val="000000"/>
              </w:rPr>
              <w:t>60-85°C</w:t>
            </w:r>
          </w:p>
        </w:tc>
        <w:tc>
          <w:tcPr>
            <w:tcW w:w="1100" w:type="dxa"/>
            <w:tcMar>
              <w:top w:w="80" w:type="dxa"/>
              <w:left w:w="100" w:type="dxa"/>
              <w:bottom w:w="80" w:type="dxa"/>
              <w:right w:w="100" w:type="dxa"/>
            </w:tcMar>
            <w:vAlign w:val="center"/>
          </w:tcPr>
          <w:p w14:paraId="5C76ADA5" w14:textId="77777777" w:rsidR="002F5881" w:rsidRDefault="00000000">
            <w:r>
              <w:rPr>
                <w:color w:val="000000"/>
              </w:rPr>
              <w:t>Direct</w:t>
            </w:r>
          </w:p>
        </w:tc>
        <w:tc>
          <w:tcPr>
            <w:tcW w:w="2100" w:type="dxa"/>
            <w:tcMar>
              <w:top w:w="80" w:type="dxa"/>
              <w:left w:w="100" w:type="dxa"/>
              <w:bottom w:w="80" w:type="dxa"/>
              <w:right w:w="100" w:type="dxa"/>
            </w:tcMar>
            <w:vAlign w:val="center"/>
          </w:tcPr>
          <w:p w14:paraId="4FF07240" w14:textId="77777777" w:rsidR="002F5881" w:rsidRDefault="00000000">
            <w:r>
              <w:rPr>
                <w:color w:val="000000"/>
              </w:rPr>
              <w:t>Doublet</w:t>
            </w:r>
          </w:p>
        </w:tc>
        <w:tc>
          <w:tcPr>
            <w:tcW w:w="1800" w:type="dxa"/>
            <w:tcMar>
              <w:top w:w="80" w:type="dxa"/>
              <w:left w:w="100" w:type="dxa"/>
              <w:bottom w:w="80" w:type="dxa"/>
              <w:right w:w="100" w:type="dxa"/>
            </w:tcMar>
            <w:vAlign w:val="center"/>
          </w:tcPr>
          <w:p w14:paraId="565BDCE3" w14:textId="77777777" w:rsidR="002F5881" w:rsidRDefault="00000000">
            <w:r>
              <w:rPr>
                <w:color w:val="000000"/>
              </w:rPr>
              <w:t xml:space="preserve">Bassin </w:t>
            </w:r>
            <w:proofErr w:type="spellStart"/>
            <w:r>
              <w:rPr>
                <w:color w:val="000000"/>
              </w:rPr>
              <w:t>parisien</w:t>
            </w:r>
            <w:proofErr w:type="spellEnd"/>
          </w:p>
        </w:tc>
      </w:tr>
      <w:tr w:rsidR="002F5881" w14:paraId="7B5F8109" w14:textId="77777777">
        <w:tblPrEx>
          <w:tblCellMar>
            <w:top w:w="0" w:type="dxa"/>
            <w:bottom w:w="0" w:type="dxa"/>
          </w:tblCellMar>
        </w:tblPrEx>
        <w:tc>
          <w:tcPr>
            <w:tcW w:w="2600" w:type="dxa"/>
            <w:tcMar>
              <w:top w:w="80" w:type="dxa"/>
              <w:left w:w="100" w:type="dxa"/>
              <w:bottom w:w="80" w:type="dxa"/>
              <w:right w:w="100" w:type="dxa"/>
            </w:tcMar>
            <w:vAlign w:val="center"/>
          </w:tcPr>
          <w:p w14:paraId="34767A4F" w14:textId="77777777" w:rsidR="002F5881" w:rsidRDefault="00000000">
            <w:r>
              <w:rPr>
                <w:color w:val="000000"/>
              </w:rPr>
              <w:t xml:space="preserve">Haute </w:t>
            </w:r>
            <w:proofErr w:type="spellStart"/>
            <w:r>
              <w:rPr>
                <w:color w:val="000000"/>
              </w:rPr>
              <w:t>enthalpie</w:t>
            </w:r>
            <w:proofErr w:type="spellEnd"/>
            <w:r>
              <w:rPr>
                <w:color w:val="000000"/>
              </w:rPr>
              <w:t xml:space="preserve"> (</w:t>
            </w:r>
            <w:proofErr w:type="spellStart"/>
            <w:r>
              <w:rPr>
                <w:color w:val="000000"/>
              </w:rPr>
              <w:t>profond</w:t>
            </w:r>
            <w:proofErr w:type="spellEnd"/>
            <w:r>
              <w:rPr>
                <w:color w:val="000000"/>
              </w:rPr>
              <w:t>)</w:t>
            </w:r>
          </w:p>
        </w:tc>
        <w:tc>
          <w:tcPr>
            <w:tcW w:w="1400" w:type="dxa"/>
            <w:tcMar>
              <w:top w:w="80" w:type="dxa"/>
              <w:left w:w="100" w:type="dxa"/>
              <w:bottom w:w="80" w:type="dxa"/>
              <w:right w:w="100" w:type="dxa"/>
            </w:tcMar>
            <w:vAlign w:val="center"/>
          </w:tcPr>
          <w:p w14:paraId="403EFFEB" w14:textId="77777777" w:rsidR="002F5881" w:rsidRDefault="00000000">
            <w:r>
              <w:rPr>
                <w:color w:val="000000"/>
              </w:rPr>
              <w:t>2000-3000 m</w:t>
            </w:r>
          </w:p>
        </w:tc>
        <w:tc>
          <w:tcPr>
            <w:tcW w:w="1400" w:type="dxa"/>
            <w:tcMar>
              <w:top w:w="80" w:type="dxa"/>
              <w:left w:w="100" w:type="dxa"/>
              <w:bottom w:w="80" w:type="dxa"/>
              <w:right w:w="100" w:type="dxa"/>
            </w:tcMar>
            <w:vAlign w:val="center"/>
          </w:tcPr>
          <w:p w14:paraId="4BEC9E55" w14:textId="77777777" w:rsidR="002F5881" w:rsidRDefault="00000000">
            <w:r>
              <w:rPr>
                <w:color w:val="000000"/>
              </w:rPr>
              <w:t>90-150°C</w:t>
            </w:r>
          </w:p>
        </w:tc>
        <w:tc>
          <w:tcPr>
            <w:tcW w:w="1100" w:type="dxa"/>
            <w:tcMar>
              <w:top w:w="80" w:type="dxa"/>
              <w:left w:w="100" w:type="dxa"/>
              <w:bottom w:w="80" w:type="dxa"/>
              <w:right w:w="100" w:type="dxa"/>
            </w:tcMar>
            <w:vAlign w:val="center"/>
          </w:tcPr>
          <w:p w14:paraId="4F82F30D" w14:textId="77777777" w:rsidR="002F5881" w:rsidRDefault="00000000">
            <w:proofErr w:type="spellStart"/>
            <w:r>
              <w:rPr>
                <w:color w:val="000000"/>
              </w:rPr>
              <w:t>Direct+élec</w:t>
            </w:r>
            <w:proofErr w:type="spellEnd"/>
            <w:r>
              <w:rPr>
                <w:color w:val="000000"/>
              </w:rPr>
              <w:t>.</w:t>
            </w:r>
          </w:p>
        </w:tc>
        <w:tc>
          <w:tcPr>
            <w:tcW w:w="2100" w:type="dxa"/>
            <w:tcMar>
              <w:top w:w="80" w:type="dxa"/>
              <w:left w:w="100" w:type="dxa"/>
              <w:bottom w:w="80" w:type="dxa"/>
              <w:right w:w="100" w:type="dxa"/>
            </w:tcMar>
            <w:vAlign w:val="center"/>
          </w:tcPr>
          <w:p w14:paraId="6DB32132" w14:textId="77777777" w:rsidR="002F5881" w:rsidRDefault="00000000">
            <w:r>
              <w:rPr>
                <w:color w:val="000000"/>
              </w:rPr>
              <w:t>Doublet</w:t>
            </w:r>
          </w:p>
        </w:tc>
        <w:tc>
          <w:tcPr>
            <w:tcW w:w="1800" w:type="dxa"/>
            <w:tcMar>
              <w:top w:w="80" w:type="dxa"/>
              <w:left w:w="100" w:type="dxa"/>
              <w:bottom w:w="80" w:type="dxa"/>
              <w:right w:w="100" w:type="dxa"/>
            </w:tcMar>
            <w:vAlign w:val="center"/>
          </w:tcPr>
          <w:p w14:paraId="0C0D7573" w14:textId="77777777" w:rsidR="002F5881" w:rsidRDefault="00000000">
            <w:r>
              <w:rPr>
                <w:color w:val="000000"/>
              </w:rPr>
              <w:t xml:space="preserve">Alsace, </w:t>
            </w:r>
            <w:proofErr w:type="spellStart"/>
            <w:r>
              <w:rPr>
                <w:color w:val="000000"/>
              </w:rPr>
              <w:t>Rittershoffen</w:t>
            </w:r>
            <w:proofErr w:type="spellEnd"/>
          </w:p>
        </w:tc>
      </w:tr>
      <w:tr w:rsidR="002F5881" w14:paraId="239FC084" w14:textId="77777777">
        <w:tblPrEx>
          <w:tblCellMar>
            <w:top w:w="0" w:type="dxa"/>
            <w:bottom w:w="0" w:type="dxa"/>
          </w:tblCellMar>
        </w:tblPrEx>
        <w:tc>
          <w:tcPr>
            <w:tcW w:w="2600" w:type="dxa"/>
            <w:tcMar>
              <w:top w:w="80" w:type="dxa"/>
              <w:left w:w="100" w:type="dxa"/>
              <w:bottom w:w="80" w:type="dxa"/>
              <w:right w:w="100" w:type="dxa"/>
            </w:tcMar>
            <w:vAlign w:val="center"/>
          </w:tcPr>
          <w:p w14:paraId="19E62252" w14:textId="77777777" w:rsidR="002F5881" w:rsidRDefault="00000000">
            <w:r>
              <w:rPr>
                <w:color w:val="000000"/>
              </w:rPr>
              <w:t xml:space="preserve">EGS / </w:t>
            </w:r>
            <w:proofErr w:type="spellStart"/>
            <w:r>
              <w:rPr>
                <w:color w:val="000000"/>
              </w:rPr>
              <w:t>roches</w:t>
            </w:r>
            <w:proofErr w:type="spellEnd"/>
            <w:r>
              <w:rPr>
                <w:color w:val="000000"/>
              </w:rPr>
              <w:t xml:space="preserve"> </w:t>
            </w:r>
            <w:proofErr w:type="spellStart"/>
            <w:r>
              <w:rPr>
                <w:color w:val="000000"/>
              </w:rPr>
              <w:t>chaudes</w:t>
            </w:r>
            <w:proofErr w:type="spellEnd"/>
          </w:p>
        </w:tc>
        <w:tc>
          <w:tcPr>
            <w:tcW w:w="1400" w:type="dxa"/>
            <w:tcMar>
              <w:top w:w="80" w:type="dxa"/>
              <w:left w:w="100" w:type="dxa"/>
              <w:bottom w:w="80" w:type="dxa"/>
              <w:right w:w="100" w:type="dxa"/>
            </w:tcMar>
            <w:vAlign w:val="center"/>
          </w:tcPr>
          <w:p w14:paraId="2CBF546B" w14:textId="77777777" w:rsidR="002F5881" w:rsidRDefault="00000000">
            <w:r>
              <w:rPr>
                <w:color w:val="000000"/>
              </w:rPr>
              <w:t>3000-5000 m</w:t>
            </w:r>
          </w:p>
        </w:tc>
        <w:tc>
          <w:tcPr>
            <w:tcW w:w="1400" w:type="dxa"/>
            <w:tcMar>
              <w:top w:w="80" w:type="dxa"/>
              <w:left w:w="100" w:type="dxa"/>
              <w:bottom w:w="80" w:type="dxa"/>
              <w:right w:w="100" w:type="dxa"/>
            </w:tcMar>
            <w:vAlign w:val="center"/>
          </w:tcPr>
          <w:p w14:paraId="4316624A" w14:textId="77777777" w:rsidR="002F5881" w:rsidRDefault="00000000">
            <w:r>
              <w:rPr>
                <w:color w:val="000000"/>
              </w:rPr>
              <w:t>150-200°C</w:t>
            </w:r>
          </w:p>
        </w:tc>
        <w:tc>
          <w:tcPr>
            <w:tcW w:w="1100" w:type="dxa"/>
            <w:tcMar>
              <w:top w:w="80" w:type="dxa"/>
              <w:left w:w="100" w:type="dxa"/>
              <w:bottom w:w="80" w:type="dxa"/>
              <w:right w:w="100" w:type="dxa"/>
            </w:tcMar>
            <w:vAlign w:val="center"/>
          </w:tcPr>
          <w:p w14:paraId="4CC58D6B" w14:textId="77777777" w:rsidR="002F5881" w:rsidRDefault="00000000">
            <w:proofErr w:type="spellStart"/>
            <w:proofErr w:type="gramStart"/>
            <w:r>
              <w:rPr>
                <w:color w:val="000000"/>
              </w:rPr>
              <w:t>Élec</w:t>
            </w:r>
            <w:proofErr w:type="spellEnd"/>
            <w:r>
              <w:rPr>
                <w:color w:val="000000"/>
              </w:rPr>
              <w:t>.+</w:t>
            </w:r>
            <w:proofErr w:type="spellStart"/>
            <w:proofErr w:type="gramEnd"/>
            <w:r>
              <w:rPr>
                <w:color w:val="000000"/>
              </w:rPr>
              <w:t>chaleur</w:t>
            </w:r>
            <w:proofErr w:type="spellEnd"/>
          </w:p>
        </w:tc>
        <w:tc>
          <w:tcPr>
            <w:tcW w:w="2100" w:type="dxa"/>
            <w:tcMar>
              <w:top w:w="80" w:type="dxa"/>
              <w:left w:w="100" w:type="dxa"/>
              <w:bottom w:w="80" w:type="dxa"/>
              <w:right w:w="100" w:type="dxa"/>
            </w:tcMar>
            <w:vAlign w:val="center"/>
          </w:tcPr>
          <w:p w14:paraId="51CF2839" w14:textId="77777777" w:rsidR="002F5881" w:rsidRDefault="00000000">
            <w:r>
              <w:rPr>
                <w:color w:val="000000"/>
              </w:rPr>
              <w:t xml:space="preserve">Stimulation </w:t>
            </w:r>
            <w:proofErr w:type="spellStart"/>
            <w:r>
              <w:rPr>
                <w:color w:val="000000"/>
              </w:rPr>
              <w:t>hydraulique</w:t>
            </w:r>
            <w:proofErr w:type="spellEnd"/>
          </w:p>
        </w:tc>
        <w:tc>
          <w:tcPr>
            <w:tcW w:w="1800" w:type="dxa"/>
            <w:tcMar>
              <w:top w:w="80" w:type="dxa"/>
              <w:left w:w="100" w:type="dxa"/>
              <w:bottom w:w="80" w:type="dxa"/>
              <w:right w:w="100" w:type="dxa"/>
            </w:tcMar>
            <w:vAlign w:val="center"/>
          </w:tcPr>
          <w:p w14:paraId="1346F132" w14:textId="77777777" w:rsidR="002F5881" w:rsidRDefault="00000000">
            <w:proofErr w:type="spellStart"/>
            <w:r>
              <w:rPr>
                <w:color w:val="000000"/>
              </w:rPr>
              <w:t>Soultz</w:t>
            </w:r>
            <w:proofErr w:type="spellEnd"/>
            <w:r>
              <w:rPr>
                <w:color w:val="000000"/>
              </w:rPr>
              <w:t>-sous-</w:t>
            </w:r>
            <w:proofErr w:type="spellStart"/>
            <w:r>
              <w:rPr>
                <w:color w:val="000000"/>
              </w:rPr>
              <w:t>Forêts</w:t>
            </w:r>
            <w:proofErr w:type="spellEnd"/>
          </w:p>
        </w:tc>
      </w:tr>
    </w:tbl>
    <w:p w14:paraId="42A94804" w14:textId="77777777" w:rsidR="002F5881" w:rsidRPr="00ED1A73" w:rsidRDefault="00000000">
      <w:pPr>
        <w:spacing w:after="120"/>
        <w:rPr>
          <w:lang w:val="fr-FR"/>
        </w:rPr>
      </w:pPr>
      <w:r w:rsidRPr="00ED1A73">
        <w:rPr>
          <w:i/>
          <w:iCs/>
          <w:sz w:val="19"/>
          <w:szCs w:val="19"/>
          <w:lang w:val="fr-FR"/>
        </w:rPr>
        <w:t xml:space="preserve">Focus : Système </w:t>
      </w:r>
      <w:proofErr w:type="spellStart"/>
      <w:r w:rsidRPr="00ED1A73">
        <w:rPr>
          <w:i/>
          <w:iCs/>
          <w:sz w:val="19"/>
          <w:szCs w:val="19"/>
          <w:lang w:val="fr-FR"/>
        </w:rPr>
        <w:t>Eavor</w:t>
      </w:r>
      <w:proofErr w:type="spellEnd"/>
      <w:r w:rsidRPr="00ED1A73">
        <w:rPr>
          <w:i/>
          <w:iCs/>
          <w:sz w:val="19"/>
          <w:szCs w:val="19"/>
          <w:lang w:val="fr-FR"/>
        </w:rPr>
        <w:t xml:space="preserve">-Loop™ — Le système </w:t>
      </w:r>
      <w:proofErr w:type="spellStart"/>
      <w:r w:rsidRPr="00ED1A73">
        <w:rPr>
          <w:i/>
          <w:iCs/>
          <w:sz w:val="19"/>
          <w:szCs w:val="19"/>
          <w:lang w:val="fr-FR"/>
        </w:rPr>
        <w:t>Eavor</w:t>
      </w:r>
      <w:proofErr w:type="spellEnd"/>
      <w:r w:rsidRPr="00ED1A73">
        <w:rPr>
          <w:i/>
          <w:iCs/>
          <w:sz w:val="19"/>
          <w:szCs w:val="19"/>
          <w:lang w:val="fr-FR"/>
        </w:rPr>
        <w:t xml:space="preserve"> utilise des forages multilatéraux qui s'interceptent à grande profondeur, créant un circuit fermé où le fluide caloporteur circule sans contact avec les contaminants du sous-sol (Type 2 avancé), combinant géothermie profonde et maintenance simplifiée.</w:t>
      </w:r>
    </w:p>
    <w:p w14:paraId="733CA6E7" w14:textId="77777777" w:rsidR="002F5881" w:rsidRPr="00ED1A73" w:rsidRDefault="00000000">
      <w:pPr>
        <w:pStyle w:val="Heading1"/>
        <w:spacing w:before="300" w:after="150"/>
        <w:rPr>
          <w:lang w:val="fr-FR"/>
        </w:rPr>
      </w:pPr>
      <w:r w:rsidRPr="00ED1A73">
        <w:rPr>
          <w:b/>
          <w:bCs/>
          <w:color w:val="6B2D8B"/>
          <w:lang w:val="fr-FR"/>
        </w:rPr>
        <w:t>3. EROI : Taux de Retour Énergétique</w:t>
      </w:r>
    </w:p>
    <w:p w14:paraId="78DBE9DF" w14:textId="77777777" w:rsidR="002F5881" w:rsidRDefault="00000000">
      <w:pPr>
        <w:spacing w:after="120"/>
      </w:pPr>
      <w:r w:rsidRPr="00ED1A73">
        <w:rPr>
          <w:lang w:val="fr-FR"/>
        </w:rPr>
        <w:t xml:space="preserve">L'EROI (Energy Return On Investment) ou TRE en français mesure combien d'énergie on obtient pour chaque unité d'énergie investie dans l'extraction et le traitement d'une ressource. </w:t>
      </w:r>
      <w:proofErr w:type="spellStart"/>
      <w:proofErr w:type="gramStart"/>
      <w:r>
        <w:t>Formule</w:t>
      </w:r>
      <w:proofErr w:type="spellEnd"/>
      <w:r>
        <w:t xml:space="preserve"> :</w:t>
      </w:r>
      <w:proofErr w:type="gramEnd"/>
      <w:r>
        <w:t xml:space="preserve"> EROI = </w:t>
      </w:r>
      <w:proofErr w:type="spellStart"/>
      <w:r>
        <w:t>Énergie</w:t>
      </w:r>
      <w:proofErr w:type="spellEnd"/>
      <w:r>
        <w:t xml:space="preserve"> </w:t>
      </w:r>
      <w:proofErr w:type="spellStart"/>
      <w:r>
        <w:t>produite</w:t>
      </w:r>
      <w:proofErr w:type="spellEnd"/>
      <w:r>
        <w:t xml:space="preserve"> / </w:t>
      </w:r>
      <w:proofErr w:type="spellStart"/>
      <w:r>
        <w:t>Énergie</w:t>
      </w:r>
      <w:proofErr w:type="spellEnd"/>
      <w:r>
        <w:t xml:space="preserve"> </w:t>
      </w:r>
      <w:proofErr w:type="spellStart"/>
      <w:r>
        <w:t>investie</w:t>
      </w:r>
      <w:proofErr w:type="spellEnd"/>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8"/>
        <w:gridCol w:w="1864"/>
        <w:gridCol w:w="1875"/>
        <w:gridCol w:w="2149"/>
      </w:tblGrid>
      <w:tr w:rsidR="002F5881" w14:paraId="2C5FA215" w14:textId="77777777">
        <w:tblPrEx>
          <w:tblCellMar>
            <w:top w:w="0" w:type="dxa"/>
            <w:bottom w:w="0" w:type="dxa"/>
          </w:tblCellMar>
        </w:tblPrEx>
        <w:trPr>
          <w:tblHeader/>
        </w:trPr>
        <w:tc>
          <w:tcPr>
            <w:tcW w:w="3200" w:type="dxa"/>
            <w:shd w:val="clear" w:color="auto" w:fill="1F4E79"/>
            <w:tcMar>
              <w:top w:w="80" w:type="dxa"/>
              <w:left w:w="100" w:type="dxa"/>
              <w:bottom w:w="80" w:type="dxa"/>
              <w:right w:w="100" w:type="dxa"/>
            </w:tcMar>
            <w:vAlign w:val="center"/>
          </w:tcPr>
          <w:p w14:paraId="27A7F6E4" w14:textId="77777777" w:rsidR="002F5881" w:rsidRDefault="00000000">
            <w:r>
              <w:rPr>
                <w:b/>
                <w:bCs/>
                <w:color w:val="FFFFFF"/>
              </w:rPr>
              <w:t xml:space="preserve">Source </w:t>
            </w:r>
            <w:proofErr w:type="spellStart"/>
            <w:r>
              <w:rPr>
                <w:b/>
                <w:bCs/>
                <w:color w:val="FFFFFF"/>
              </w:rPr>
              <w:t>d'énergie</w:t>
            </w:r>
            <w:proofErr w:type="spellEnd"/>
          </w:p>
        </w:tc>
        <w:tc>
          <w:tcPr>
            <w:tcW w:w="1900" w:type="dxa"/>
            <w:shd w:val="clear" w:color="auto" w:fill="1F4E79"/>
            <w:tcMar>
              <w:top w:w="80" w:type="dxa"/>
              <w:left w:w="100" w:type="dxa"/>
              <w:bottom w:w="80" w:type="dxa"/>
              <w:right w:w="100" w:type="dxa"/>
            </w:tcMar>
            <w:vAlign w:val="center"/>
          </w:tcPr>
          <w:p w14:paraId="71B74B70" w14:textId="77777777" w:rsidR="002F5881" w:rsidRDefault="00000000">
            <w:r>
              <w:rPr>
                <w:b/>
                <w:bCs/>
                <w:color w:val="FFFFFF"/>
              </w:rPr>
              <w:t xml:space="preserve">EROI </w:t>
            </w:r>
            <w:proofErr w:type="spellStart"/>
            <w:r>
              <w:rPr>
                <w:b/>
                <w:bCs/>
                <w:color w:val="FFFFFF"/>
              </w:rPr>
              <w:t>historique</w:t>
            </w:r>
            <w:proofErr w:type="spellEnd"/>
          </w:p>
        </w:tc>
        <w:tc>
          <w:tcPr>
            <w:tcW w:w="1900" w:type="dxa"/>
            <w:shd w:val="clear" w:color="auto" w:fill="1F4E79"/>
            <w:tcMar>
              <w:top w:w="80" w:type="dxa"/>
              <w:left w:w="100" w:type="dxa"/>
              <w:bottom w:w="80" w:type="dxa"/>
              <w:right w:w="100" w:type="dxa"/>
            </w:tcMar>
            <w:vAlign w:val="center"/>
          </w:tcPr>
          <w:p w14:paraId="1FD5F3E3" w14:textId="77777777" w:rsidR="002F5881" w:rsidRDefault="00000000">
            <w:r>
              <w:rPr>
                <w:b/>
                <w:bCs/>
                <w:color w:val="FFFFFF"/>
              </w:rPr>
              <w:t xml:space="preserve">EROI </w:t>
            </w:r>
            <w:proofErr w:type="spellStart"/>
            <w:r>
              <w:rPr>
                <w:b/>
                <w:bCs/>
                <w:color w:val="FFFFFF"/>
              </w:rPr>
              <w:t>actuel</w:t>
            </w:r>
            <w:proofErr w:type="spellEnd"/>
            <w:r>
              <w:rPr>
                <w:b/>
                <w:bCs/>
                <w:color w:val="FFFFFF"/>
              </w:rPr>
              <w:t>/</w:t>
            </w:r>
            <w:proofErr w:type="spellStart"/>
            <w:r>
              <w:rPr>
                <w:b/>
                <w:bCs/>
                <w:color w:val="FFFFFF"/>
              </w:rPr>
              <w:t>prévu</w:t>
            </w:r>
            <w:proofErr w:type="spellEnd"/>
          </w:p>
        </w:tc>
        <w:tc>
          <w:tcPr>
            <w:tcW w:w="2200" w:type="dxa"/>
            <w:shd w:val="clear" w:color="auto" w:fill="1F4E79"/>
            <w:tcMar>
              <w:top w:w="80" w:type="dxa"/>
              <w:left w:w="100" w:type="dxa"/>
              <w:bottom w:w="80" w:type="dxa"/>
              <w:right w:w="100" w:type="dxa"/>
            </w:tcMar>
            <w:vAlign w:val="center"/>
          </w:tcPr>
          <w:p w14:paraId="6DFA0A07" w14:textId="77777777" w:rsidR="002F5881" w:rsidRDefault="00000000">
            <w:r>
              <w:rPr>
                <w:b/>
                <w:bCs/>
                <w:color w:val="FFFFFF"/>
              </w:rPr>
              <w:t>Tendance</w:t>
            </w:r>
          </w:p>
        </w:tc>
      </w:tr>
      <w:tr w:rsidR="002F5881" w14:paraId="2F94D4A4" w14:textId="77777777">
        <w:tblPrEx>
          <w:tblCellMar>
            <w:top w:w="0" w:type="dxa"/>
            <w:bottom w:w="0" w:type="dxa"/>
          </w:tblCellMar>
        </w:tblPrEx>
        <w:tc>
          <w:tcPr>
            <w:tcW w:w="3200" w:type="dxa"/>
            <w:tcMar>
              <w:top w:w="80" w:type="dxa"/>
              <w:left w:w="100" w:type="dxa"/>
              <w:bottom w:w="80" w:type="dxa"/>
              <w:right w:w="100" w:type="dxa"/>
            </w:tcMar>
            <w:vAlign w:val="center"/>
          </w:tcPr>
          <w:p w14:paraId="6BD9DCEA" w14:textId="77777777" w:rsidR="002F5881" w:rsidRDefault="00000000">
            <w:proofErr w:type="spellStart"/>
            <w:r>
              <w:rPr>
                <w:color w:val="000000"/>
              </w:rPr>
              <w:t>Pétrole</w:t>
            </w:r>
            <w:proofErr w:type="spellEnd"/>
            <w:r>
              <w:rPr>
                <w:color w:val="000000"/>
              </w:rPr>
              <w:t xml:space="preserve"> conventionnel (1950)</w:t>
            </w:r>
          </w:p>
        </w:tc>
        <w:tc>
          <w:tcPr>
            <w:tcW w:w="1900" w:type="dxa"/>
            <w:tcMar>
              <w:top w:w="80" w:type="dxa"/>
              <w:left w:w="100" w:type="dxa"/>
              <w:bottom w:w="80" w:type="dxa"/>
              <w:right w:w="100" w:type="dxa"/>
            </w:tcMar>
            <w:vAlign w:val="center"/>
          </w:tcPr>
          <w:p w14:paraId="1FFCDC52" w14:textId="77777777" w:rsidR="002F5881" w:rsidRDefault="00000000">
            <w:r>
              <w:rPr>
                <w:color w:val="000000"/>
              </w:rPr>
              <w:t>50-100</w:t>
            </w:r>
          </w:p>
        </w:tc>
        <w:tc>
          <w:tcPr>
            <w:tcW w:w="1900" w:type="dxa"/>
            <w:tcMar>
              <w:top w:w="80" w:type="dxa"/>
              <w:left w:w="100" w:type="dxa"/>
              <w:bottom w:w="80" w:type="dxa"/>
              <w:right w:w="100" w:type="dxa"/>
            </w:tcMar>
            <w:vAlign w:val="center"/>
          </w:tcPr>
          <w:p w14:paraId="429CEB10" w14:textId="77777777" w:rsidR="002F5881" w:rsidRDefault="00000000">
            <w:r>
              <w:rPr>
                <w:color w:val="000000"/>
              </w:rPr>
              <w:t>4-30 (2022)</w:t>
            </w:r>
          </w:p>
        </w:tc>
        <w:tc>
          <w:tcPr>
            <w:tcW w:w="2200" w:type="dxa"/>
            <w:tcMar>
              <w:top w:w="80" w:type="dxa"/>
              <w:left w:w="100" w:type="dxa"/>
              <w:bottom w:w="80" w:type="dxa"/>
              <w:right w:w="100" w:type="dxa"/>
            </w:tcMar>
            <w:vAlign w:val="center"/>
          </w:tcPr>
          <w:p w14:paraId="18F2A446" w14:textId="77777777" w:rsidR="002F5881" w:rsidRDefault="00000000">
            <w:r>
              <w:rPr>
                <w:color w:val="000000"/>
              </w:rPr>
              <w:t xml:space="preserve">↓ </w:t>
            </w:r>
            <w:proofErr w:type="spellStart"/>
            <w:r>
              <w:rPr>
                <w:color w:val="000000"/>
              </w:rPr>
              <w:t>Déclin</w:t>
            </w:r>
            <w:proofErr w:type="spellEnd"/>
            <w:r>
              <w:rPr>
                <w:color w:val="000000"/>
              </w:rPr>
              <w:t xml:space="preserve"> </w:t>
            </w:r>
            <w:proofErr w:type="spellStart"/>
            <w:r>
              <w:rPr>
                <w:color w:val="000000"/>
              </w:rPr>
              <w:t>rapide</w:t>
            </w:r>
            <w:proofErr w:type="spellEnd"/>
          </w:p>
        </w:tc>
      </w:tr>
      <w:tr w:rsidR="002F5881" w14:paraId="3A8CCBE7" w14:textId="77777777">
        <w:tblPrEx>
          <w:tblCellMar>
            <w:top w:w="0" w:type="dxa"/>
            <w:bottom w:w="0" w:type="dxa"/>
          </w:tblCellMar>
        </w:tblPrEx>
        <w:tc>
          <w:tcPr>
            <w:tcW w:w="3200" w:type="dxa"/>
            <w:tcMar>
              <w:top w:w="80" w:type="dxa"/>
              <w:left w:w="100" w:type="dxa"/>
              <w:bottom w:w="80" w:type="dxa"/>
              <w:right w:w="100" w:type="dxa"/>
            </w:tcMar>
            <w:vAlign w:val="center"/>
          </w:tcPr>
          <w:p w14:paraId="7BAE6ECB" w14:textId="77777777" w:rsidR="002F5881" w:rsidRDefault="00000000">
            <w:r>
              <w:rPr>
                <w:color w:val="000000"/>
              </w:rPr>
              <w:t>Gaz naturel (1950)</w:t>
            </w:r>
          </w:p>
        </w:tc>
        <w:tc>
          <w:tcPr>
            <w:tcW w:w="1900" w:type="dxa"/>
            <w:tcMar>
              <w:top w:w="80" w:type="dxa"/>
              <w:left w:w="100" w:type="dxa"/>
              <w:bottom w:w="80" w:type="dxa"/>
              <w:right w:w="100" w:type="dxa"/>
            </w:tcMar>
            <w:vAlign w:val="center"/>
          </w:tcPr>
          <w:p w14:paraId="6DDD4C11" w14:textId="77777777" w:rsidR="002F5881" w:rsidRDefault="00000000">
            <w:r>
              <w:rPr>
                <w:color w:val="000000"/>
              </w:rPr>
              <w:t>~140</w:t>
            </w:r>
          </w:p>
        </w:tc>
        <w:tc>
          <w:tcPr>
            <w:tcW w:w="1900" w:type="dxa"/>
            <w:tcMar>
              <w:top w:w="80" w:type="dxa"/>
              <w:left w:w="100" w:type="dxa"/>
              <w:bottom w:w="80" w:type="dxa"/>
              <w:right w:w="100" w:type="dxa"/>
            </w:tcMar>
            <w:vAlign w:val="center"/>
          </w:tcPr>
          <w:p w14:paraId="5DBC1EC9" w14:textId="77777777" w:rsidR="002F5881" w:rsidRDefault="00000000">
            <w:r>
              <w:rPr>
                <w:color w:val="000000"/>
              </w:rPr>
              <w:t>16-40 (2022)</w:t>
            </w:r>
          </w:p>
        </w:tc>
        <w:tc>
          <w:tcPr>
            <w:tcW w:w="2200" w:type="dxa"/>
            <w:tcMar>
              <w:top w:w="80" w:type="dxa"/>
              <w:left w:w="100" w:type="dxa"/>
              <w:bottom w:w="80" w:type="dxa"/>
              <w:right w:w="100" w:type="dxa"/>
            </w:tcMar>
            <w:vAlign w:val="center"/>
          </w:tcPr>
          <w:p w14:paraId="14F5F38B" w14:textId="77777777" w:rsidR="002F5881" w:rsidRDefault="00000000">
            <w:r>
              <w:rPr>
                <w:color w:val="000000"/>
              </w:rPr>
              <w:t xml:space="preserve">↓ </w:t>
            </w:r>
            <w:proofErr w:type="spellStart"/>
            <w:r>
              <w:rPr>
                <w:color w:val="000000"/>
              </w:rPr>
              <w:t>Déclin</w:t>
            </w:r>
            <w:proofErr w:type="spellEnd"/>
          </w:p>
        </w:tc>
      </w:tr>
      <w:tr w:rsidR="002F5881" w14:paraId="4793B65C" w14:textId="77777777">
        <w:tblPrEx>
          <w:tblCellMar>
            <w:top w:w="0" w:type="dxa"/>
            <w:bottom w:w="0" w:type="dxa"/>
          </w:tblCellMar>
        </w:tblPrEx>
        <w:tc>
          <w:tcPr>
            <w:tcW w:w="3200" w:type="dxa"/>
            <w:tcMar>
              <w:top w:w="80" w:type="dxa"/>
              <w:left w:w="100" w:type="dxa"/>
              <w:bottom w:w="80" w:type="dxa"/>
              <w:right w:w="100" w:type="dxa"/>
            </w:tcMar>
            <w:vAlign w:val="center"/>
          </w:tcPr>
          <w:p w14:paraId="46771D6E" w14:textId="77777777" w:rsidR="002F5881" w:rsidRDefault="00000000">
            <w:proofErr w:type="spellStart"/>
            <w:r>
              <w:rPr>
                <w:color w:val="000000"/>
              </w:rPr>
              <w:t>Nucléaire</w:t>
            </w:r>
            <w:proofErr w:type="spellEnd"/>
          </w:p>
        </w:tc>
        <w:tc>
          <w:tcPr>
            <w:tcW w:w="1900" w:type="dxa"/>
            <w:tcMar>
              <w:top w:w="80" w:type="dxa"/>
              <w:left w:w="100" w:type="dxa"/>
              <w:bottom w:w="80" w:type="dxa"/>
              <w:right w:w="100" w:type="dxa"/>
            </w:tcMar>
            <w:vAlign w:val="center"/>
          </w:tcPr>
          <w:p w14:paraId="62B0EDDC" w14:textId="77777777" w:rsidR="002F5881" w:rsidRDefault="00000000">
            <w:r>
              <w:rPr>
                <w:color w:val="000000"/>
              </w:rPr>
              <w:t>40-80</w:t>
            </w:r>
          </w:p>
        </w:tc>
        <w:tc>
          <w:tcPr>
            <w:tcW w:w="1900" w:type="dxa"/>
            <w:tcMar>
              <w:top w:w="80" w:type="dxa"/>
              <w:left w:w="100" w:type="dxa"/>
              <w:bottom w:w="80" w:type="dxa"/>
              <w:right w:w="100" w:type="dxa"/>
            </w:tcMar>
            <w:vAlign w:val="center"/>
          </w:tcPr>
          <w:p w14:paraId="38A1F627" w14:textId="77777777" w:rsidR="002F5881" w:rsidRDefault="00000000">
            <w:r>
              <w:rPr>
                <w:color w:val="000000"/>
              </w:rPr>
              <w:t>20-80</w:t>
            </w:r>
          </w:p>
        </w:tc>
        <w:tc>
          <w:tcPr>
            <w:tcW w:w="2200" w:type="dxa"/>
            <w:tcMar>
              <w:top w:w="80" w:type="dxa"/>
              <w:left w:w="100" w:type="dxa"/>
              <w:bottom w:w="80" w:type="dxa"/>
              <w:right w:w="100" w:type="dxa"/>
            </w:tcMar>
            <w:vAlign w:val="center"/>
          </w:tcPr>
          <w:p w14:paraId="386CF8DB" w14:textId="77777777" w:rsidR="002F5881" w:rsidRDefault="00000000">
            <w:r>
              <w:rPr>
                <w:color w:val="000000"/>
              </w:rPr>
              <w:t>→ Stable</w:t>
            </w:r>
          </w:p>
        </w:tc>
      </w:tr>
      <w:tr w:rsidR="002F5881" w14:paraId="247948B7" w14:textId="77777777">
        <w:tblPrEx>
          <w:tblCellMar>
            <w:top w:w="0" w:type="dxa"/>
            <w:bottom w:w="0" w:type="dxa"/>
          </w:tblCellMar>
        </w:tblPrEx>
        <w:tc>
          <w:tcPr>
            <w:tcW w:w="3200" w:type="dxa"/>
            <w:tcMar>
              <w:top w:w="80" w:type="dxa"/>
              <w:left w:w="100" w:type="dxa"/>
              <w:bottom w:w="80" w:type="dxa"/>
              <w:right w:w="100" w:type="dxa"/>
            </w:tcMar>
            <w:vAlign w:val="center"/>
          </w:tcPr>
          <w:p w14:paraId="08C7C83C" w14:textId="77777777" w:rsidR="002F5881" w:rsidRDefault="00000000">
            <w:proofErr w:type="spellStart"/>
            <w:r>
              <w:rPr>
                <w:color w:val="000000"/>
              </w:rPr>
              <w:t>Hydroélectricité</w:t>
            </w:r>
            <w:proofErr w:type="spellEnd"/>
          </w:p>
        </w:tc>
        <w:tc>
          <w:tcPr>
            <w:tcW w:w="1900" w:type="dxa"/>
            <w:tcMar>
              <w:top w:w="80" w:type="dxa"/>
              <w:left w:w="100" w:type="dxa"/>
              <w:bottom w:w="80" w:type="dxa"/>
              <w:right w:w="100" w:type="dxa"/>
            </w:tcMar>
            <w:vAlign w:val="center"/>
          </w:tcPr>
          <w:p w14:paraId="73594CFB" w14:textId="77777777" w:rsidR="002F5881" w:rsidRDefault="00000000">
            <w:r>
              <w:rPr>
                <w:color w:val="000000"/>
              </w:rPr>
              <w:t>50-200</w:t>
            </w:r>
          </w:p>
        </w:tc>
        <w:tc>
          <w:tcPr>
            <w:tcW w:w="1900" w:type="dxa"/>
            <w:tcMar>
              <w:top w:w="80" w:type="dxa"/>
              <w:left w:w="100" w:type="dxa"/>
              <w:bottom w:w="80" w:type="dxa"/>
              <w:right w:w="100" w:type="dxa"/>
            </w:tcMar>
            <w:vAlign w:val="center"/>
          </w:tcPr>
          <w:p w14:paraId="43EB3950" w14:textId="77777777" w:rsidR="002F5881" w:rsidRDefault="00000000">
            <w:r>
              <w:rPr>
                <w:color w:val="000000"/>
              </w:rPr>
              <w:t>30-110</w:t>
            </w:r>
          </w:p>
        </w:tc>
        <w:tc>
          <w:tcPr>
            <w:tcW w:w="2200" w:type="dxa"/>
            <w:tcMar>
              <w:top w:w="80" w:type="dxa"/>
              <w:left w:w="100" w:type="dxa"/>
              <w:bottom w:w="80" w:type="dxa"/>
              <w:right w:w="100" w:type="dxa"/>
            </w:tcMar>
            <w:vAlign w:val="center"/>
          </w:tcPr>
          <w:p w14:paraId="32027CC4" w14:textId="77777777" w:rsidR="002F5881" w:rsidRDefault="00000000">
            <w:r>
              <w:rPr>
                <w:color w:val="000000"/>
              </w:rPr>
              <w:t>Meilleur EROI</w:t>
            </w:r>
          </w:p>
        </w:tc>
      </w:tr>
      <w:tr w:rsidR="002F5881" w14:paraId="4461C29B" w14:textId="77777777">
        <w:tblPrEx>
          <w:tblCellMar>
            <w:top w:w="0" w:type="dxa"/>
            <w:bottom w:w="0" w:type="dxa"/>
          </w:tblCellMar>
        </w:tblPrEx>
        <w:tc>
          <w:tcPr>
            <w:tcW w:w="3200" w:type="dxa"/>
            <w:tcMar>
              <w:top w:w="80" w:type="dxa"/>
              <w:left w:w="100" w:type="dxa"/>
              <w:bottom w:w="80" w:type="dxa"/>
              <w:right w:w="100" w:type="dxa"/>
            </w:tcMar>
            <w:vAlign w:val="center"/>
          </w:tcPr>
          <w:p w14:paraId="5BE76254" w14:textId="77777777" w:rsidR="002F5881" w:rsidRDefault="00000000">
            <w:proofErr w:type="spellStart"/>
            <w:r>
              <w:rPr>
                <w:color w:val="000000"/>
              </w:rPr>
              <w:t>Photovoltaïque</w:t>
            </w:r>
            <w:proofErr w:type="spellEnd"/>
          </w:p>
        </w:tc>
        <w:tc>
          <w:tcPr>
            <w:tcW w:w="1900" w:type="dxa"/>
            <w:tcMar>
              <w:top w:w="80" w:type="dxa"/>
              <w:left w:w="100" w:type="dxa"/>
              <w:bottom w:w="80" w:type="dxa"/>
              <w:right w:w="100" w:type="dxa"/>
            </w:tcMar>
            <w:vAlign w:val="center"/>
          </w:tcPr>
          <w:p w14:paraId="56B42627" w14:textId="77777777" w:rsidR="002F5881" w:rsidRDefault="00000000">
            <w:r>
              <w:rPr>
                <w:color w:val="000000"/>
              </w:rPr>
              <w:t>2-10</w:t>
            </w:r>
          </w:p>
        </w:tc>
        <w:tc>
          <w:tcPr>
            <w:tcW w:w="1900" w:type="dxa"/>
            <w:tcMar>
              <w:top w:w="80" w:type="dxa"/>
              <w:left w:w="100" w:type="dxa"/>
              <w:bottom w:w="80" w:type="dxa"/>
              <w:right w:w="100" w:type="dxa"/>
            </w:tcMar>
            <w:vAlign w:val="center"/>
          </w:tcPr>
          <w:p w14:paraId="582886C0" w14:textId="77777777" w:rsidR="002F5881" w:rsidRDefault="00000000">
            <w:r>
              <w:rPr>
                <w:color w:val="000000"/>
              </w:rPr>
              <w:t>8-34 (sans stockage)</w:t>
            </w:r>
          </w:p>
        </w:tc>
        <w:tc>
          <w:tcPr>
            <w:tcW w:w="2200" w:type="dxa"/>
            <w:tcMar>
              <w:top w:w="80" w:type="dxa"/>
              <w:left w:w="100" w:type="dxa"/>
              <w:bottom w:w="80" w:type="dxa"/>
              <w:right w:w="100" w:type="dxa"/>
            </w:tcMar>
            <w:vAlign w:val="center"/>
          </w:tcPr>
          <w:p w14:paraId="25C652C3" w14:textId="77777777" w:rsidR="002F5881" w:rsidRDefault="00000000">
            <w:r>
              <w:rPr>
                <w:color w:val="000000"/>
              </w:rPr>
              <w:t xml:space="preserve">↑↑ Forte </w:t>
            </w:r>
            <w:proofErr w:type="spellStart"/>
            <w:r>
              <w:rPr>
                <w:color w:val="000000"/>
              </w:rPr>
              <w:t>hausse</w:t>
            </w:r>
            <w:proofErr w:type="spellEnd"/>
          </w:p>
        </w:tc>
      </w:tr>
      <w:tr w:rsidR="002F5881" w14:paraId="398C808A" w14:textId="77777777">
        <w:tblPrEx>
          <w:tblCellMar>
            <w:top w:w="0" w:type="dxa"/>
            <w:bottom w:w="0" w:type="dxa"/>
          </w:tblCellMar>
        </w:tblPrEx>
        <w:tc>
          <w:tcPr>
            <w:tcW w:w="3200" w:type="dxa"/>
            <w:tcMar>
              <w:top w:w="80" w:type="dxa"/>
              <w:left w:w="100" w:type="dxa"/>
              <w:bottom w:w="80" w:type="dxa"/>
              <w:right w:w="100" w:type="dxa"/>
            </w:tcMar>
            <w:vAlign w:val="center"/>
          </w:tcPr>
          <w:p w14:paraId="75737DE3" w14:textId="77777777" w:rsidR="002F5881" w:rsidRDefault="00000000">
            <w:r>
              <w:rPr>
                <w:color w:val="000000"/>
              </w:rPr>
              <w:t>PV (avec stockage)</w:t>
            </w:r>
          </w:p>
        </w:tc>
        <w:tc>
          <w:tcPr>
            <w:tcW w:w="1900" w:type="dxa"/>
            <w:tcMar>
              <w:top w:w="80" w:type="dxa"/>
              <w:left w:w="100" w:type="dxa"/>
              <w:bottom w:w="80" w:type="dxa"/>
              <w:right w:w="100" w:type="dxa"/>
            </w:tcMar>
            <w:vAlign w:val="center"/>
          </w:tcPr>
          <w:p w14:paraId="6AB1558A" w14:textId="77777777" w:rsidR="002F5881" w:rsidRDefault="00000000">
            <w:r>
              <w:rPr>
                <w:color w:val="000000"/>
              </w:rPr>
              <w:t>-</w:t>
            </w:r>
          </w:p>
        </w:tc>
        <w:tc>
          <w:tcPr>
            <w:tcW w:w="1900" w:type="dxa"/>
            <w:tcMar>
              <w:top w:w="80" w:type="dxa"/>
              <w:left w:w="100" w:type="dxa"/>
              <w:bottom w:w="80" w:type="dxa"/>
              <w:right w:w="100" w:type="dxa"/>
            </w:tcMar>
            <w:vAlign w:val="center"/>
          </w:tcPr>
          <w:p w14:paraId="302B7483" w14:textId="77777777" w:rsidR="002F5881" w:rsidRDefault="00000000">
            <w:r>
              <w:rPr>
                <w:color w:val="000000"/>
              </w:rPr>
              <w:t>1,6-5</w:t>
            </w:r>
          </w:p>
        </w:tc>
        <w:tc>
          <w:tcPr>
            <w:tcW w:w="2200" w:type="dxa"/>
            <w:tcMar>
              <w:top w:w="80" w:type="dxa"/>
              <w:left w:w="100" w:type="dxa"/>
              <w:bottom w:w="80" w:type="dxa"/>
              <w:right w:w="100" w:type="dxa"/>
            </w:tcMar>
            <w:vAlign w:val="center"/>
          </w:tcPr>
          <w:p w14:paraId="0E219637" w14:textId="77777777" w:rsidR="002F5881" w:rsidRDefault="00000000">
            <w:r>
              <w:rPr>
                <w:color w:val="000000"/>
              </w:rPr>
              <w:t xml:space="preserve">Batteries </w:t>
            </w:r>
            <w:proofErr w:type="spellStart"/>
            <w:r>
              <w:rPr>
                <w:color w:val="000000"/>
              </w:rPr>
              <w:t>coûtent</w:t>
            </w:r>
            <w:proofErr w:type="spellEnd"/>
          </w:p>
        </w:tc>
      </w:tr>
      <w:tr w:rsidR="002F5881" w14:paraId="37D2A711" w14:textId="77777777">
        <w:tblPrEx>
          <w:tblCellMar>
            <w:top w:w="0" w:type="dxa"/>
            <w:bottom w:w="0" w:type="dxa"/>
          </w:tblCellMar>
        </w:tblPrEx>
        <w:tc>
          <w:tcPr>
            <w:tcW w:w="3200" w:type="dxa"/>
            <w:shd w:val="clear" w:color="auto" w:fill="6B2D8B"/>
            <w:tcMar>
              <w:top w:w="80" w:type="dxa"/>
              <w:left w:w="100" w:type="dxa"/>
              <w:bottom w:w="80" w:type="dxa"/>
              <w:right w:w="100" w:type="dxa"/>
            </w:tcMar>
            <w:vAlign w:val="center"/>
          </w:tcPr>
          <w:p w14:paraId="5E2C0FB0" w14:textId="77777777" w:rsidR="002F5881" w:rsidRDefault="00000000">
            <w:r>
              <w:rPr>
                <w:color w:val="000000"/>
              </w:rPr>
              <w:t>GÉOTHERMIE (#GMI)</w:t>
            </w:r>
          </w:p>
        </w:tc>
        <w:tc>
          <w:tcPr>
            <w:tcW w:w="1900" w:type="dxa"/>
            <w:shd w:val="clear" w:color="auto" w:fill="6B2D8B"/>
            <w:tcMar>
              <w:top w:w="80" w:type="dxa"/>
              <w:left w:w="100" w:type="dxa"/>
              <w:bottom w:w="80" w:type="dxa"/>
              <w:right w:w="100" w:type="dxa"/>
            </w:tcMar>
            <w:vAlign w:val="center"/>
          </w:tcPr>
          <w:p w14:paraId="5B62BFCF" w14:textId="77777777" w:rsidR="002F5881" w:rsidRDefault="002F5881"/>
        </w:tc>
        <w:tc>
          <w:tcPr>
            <w:tcW w:w="1900" w:type="dxa"/>
            <w:shd w:val="clear" w:color="auto" w:fill="6B2D8B"/>
            <w:tcMar>
              <w:top w:w="80" w:type="dxa"/>
              <w:left w:w="100" w:type="dxa"/>
              <w:bottom w:w="80" w:type="dxa"/>
              <w:right w:w="100" w:type="dxa"/>
            </w:tcMar>
            <w:vAlign w:val="center"/>
          </w:tcPr>
          <w:p w14:paraId="76653F1D" w14:textId="77777777" w:rsidR="002F5881" w:rsidRDefault="002F5881"/>
        </w:tc>
        <w:tc>
          <w:tcPr>
            <w:tcW w:w="2200" w:type="dxa"/>
            <w:shd w:val="clear" w:color="auto" w:fill="6B2D8B"/>
            <w:tcMar>
              <w:top w:w="80" w:type="dxa"/>
              <w:left w:w="100" w:type="dxa"/>
              <w:bottom w:w="80" w:type="dxa"/>
              <w:right w:w="100" w:type="dxa"/>
            </w:tcMar>
            <w:vAlign w:val="center"/>
          </w:tcPr>
          <w:p w14:paraId="2533305A" w14:textId="77777777" w:rsidR="002F5881" w:rsidRDefault="002F5881"/>
        </w:tc>
      </w:tr>
      <w:tr w:rsidR="002F5881" w14:paraId="47A29922" w14:textId="77777777">
        <w:tblPrEx>
          <w:tblCellMar>
            <w:top w:w="0" w:type="dxa"/>
            <w:bottom w:w="0" w:type="dxa"/>
          </w:tblCellMar>
        </w:tblPrEx>
        <w:tc>
          <w:tcPr>
            <w:tcW w:w="3200" w:type="dxa"/>
            <w:tcMar>
              <w:top w:w="80" w:type="dxa"/>
              <w:left w:w="100" w:type="dxa"/>
              <w:bottom w:w="80" w:type="dxa"/>
              <w:right w:w="100" w:type="dxa"/>
            </w:tcMar>
            <w:vAlign w:val="center"/>
          </w:tcPr>
          <w:p w14:paraId="275FFDC3" w14:textId="77777777" w:rsidR="002F5881" w:rsidRDefault="00000000">
            <w:r>
              <w:rPr>
                <w:color w:val="000000"/>
              </w:rPr>
              <w:t xml:space="preserve">GMI-GSHP (PAC </w:t>
            </w:r>
            <w:proofErr w:type="spellStart"/>
            <w:r>
              <w:rPr>
                <w:color w:val="000000"/>
              </w:rPr>
              <w:t>géothermique</w:t>
            </w:r>
            <w:proofErr w:type="spellEnd"/>
            <w:r>
              <w:rPr>
                <w:color w:val="000000"/>
              </w:rPr>
              <w:t xml:space="preserve"> </w:t>
            </w:r>
            <w:proofErr w:type="spellStart"/>
            <w:r>
              <w:rPr>
                <w:color w:val="000000"/>
              </w:rPr>
              <w:t>basse</w:t>
            </w:r>
            <w:proofErr w:type="spellEnd"/>
            <w:r>
              <w:rPr>
                <w:color w:val="000000"/>
              </w:rPr>
              <w:t xml:space="preserve"> </w:t>
            </w:r>
            <w:proofErr w:type="spellStart"/>
            <w:r>
              <w:rPr>
                <w:color w:val="000000"/>
              </w:rPr>
              <w:t>enthalpie</w:t>
            </w:r>
            <w:proofErr w:type="spellEnd"/>
            <w:r>
              <w:rPr>
                <w:color w:val="000000"/>
              </w:rPr>
              <w:t>)</w:t>
            </w:r>
          </w:p>
        </w:tc>
        <w:tc>
          <w:tcPr>
            <w:tcW w:w="1900" w:type="dxa"/>
            <w:tcMar>
              <w:top w:w="80" w:type="dxa"/>
              <w:left w:w="100" w:type="dxa"/>
              <w:bottom w:w="80" w:type="dxa"/>
              <w:right w:w="100" w:type="dxa"/>
            </w:tcMar>
            <w:vAlign w:val="center"/>
          </w:tcPr>
          <w:p w14:paraId="2896D95D" w14:textId="77777777" w:rsidR="002F5881" w:rsidRDefault="00000000">
            <w:r>
              <w:rPr>
                <w:color w:val="000000"/>
              </w:rPr>
              <w:t>-</w:t>
            </w:r>
          </w:p>
        </w:tc>
        <w:tc>
          <w:tcPr>
            <w:tcW w:w="1900" w:type="dxa"/>
            <w:tcMar>
              <w:top w:w="80" w:type="dxa"/>
              <w:left w:w="100" w:type="dxa"/>
              <w:bottom w:w="80" w:type="dxa"/>
              <w:right w:w="100" w:type="dxa"/>
            </w:tcMar>
            <w:vAlign w:val="center"/>
          </w:tcPr>
          <w:p w14:paraId="3E1D8F1D" w14:textId="77777777" w:rsidR="002F5881" w:rsidRDefault="00000000">
            <w:r>
              <w:rPr>
                <w:color w:val="000000"/>
              </w:rPr>
              <w:t>20-40</w:t>
            </w:r>
          </w:p>
        </w:tc>
        <w:tc>
          <w:tcPr>
            <w:tcW w:w="2200" w:type="dxa"/>
            <w:tcMar>
              <w:top w:w="80" w:type="dxa"/>
              <w:left w:w="100" w:type="dxa"/>
              <w:bottom w:w="80" w:type="dxa"/>
              <w:right w:w="100" w:type="dxa"/>
            </w:tcMar>
            <w:vAlign w:val="center"/>
          </w:tcPr>
          <w:p w14:paraId="0F082C92" w14:textId="77777777" w:rsidR="002F5881" w:rsidRDefault="00000000">
            <w:r>
              <w:rPr>
                <w:color w:val="000000"/>
              </w:rPr>
              <w:t>↑↑ Excellent</w:t>
            </w:r>
          </w:p>
        </w:tc>
      </w:tr>
      <w:tr w:rsidR="002F5881" w:rsidRPr="00ED1A73" w14:paraId="54A4BD73" w14:textId="77777777">
        <w:tblPrEx>
          <w:tblCellMar>
            <w:top w:w="0" w:type="dxa"/>
            <w:bottom w:w="0" w:type="dxa"/>
          </w:tblCellMar>
        </w:tblPrEx>
        <w:tc>
          <w:tcPr>
            <w:tcW w:w="3200" w:type="dxa"/>
            <w:shd w:val="clear" w:color="auto" w:fill="BFE9EA"/>
            <w:tcMar>
              <w:top w:w="80" w:type="dxa"/>
              <w:left w:w="100" w:type="dxa"/>
              <w:bottom w:w="80" w:type="dxa"/>
              <w:right w:w="100" w:type="dxa"/>
            </w:tcMar>
            <w:vAlign w:val="center"/>
          </w:tcPr>
          <w:p w14:paraId="43D97AC1" w14:textId="77777777" w:rsidR="002F5881" w:rsidRPr="00ED1A73" w:rsidRDefault="00000000">
            <w:pPr>
              <w:rPr>
                <w:lang w:val="fr-FR"/>
              </w:rPr>
            </w:pPr>
            <w:r w:rsidRPr="00ED1A73">
              <w:rPr>
                <w:color w:val="000000"/>
                <w:lang w:val="fr-FR"/>
              </w:rPr>
              <w:t>PVT + PAC (base PV EROI, non-forage)</w:t>
            </w:r>
          </w:p>
        </w:tc>
        <w:tc>
          <w:tcPr>
            <w:tcW w:w="1900" w:type="dxa"/>
            <w:shd w:val="clear" w:color="auto" w:fill="BFE9EA"/>
            <w:tcMar>
              <w:top w:w="80" w:type="dxa"/>
              <w:left w:w="100" w:type="dxa"/>
              <w:bottom w:w="80" w:type="dxa"/>
              <w:right w:w="100" w:type="dxa"/>
            </w:tcMar>
            <w:vAlign w:val="center"/>
          </w:tcPr>
          <w:p w14:paraId="094709F2" w14:textId="77777777" w:rsidR="002F5881" w:rsidRDefault="00000000">
            <w:r>
              <w:rPr>
                <w:color w:val="000000"/>
              </w:rPr>
              <w:t>-</w:t>
            </w:r>
          </w:p>
        </w:tc>
        <w:tc>
          <w:tcPr>
            <w:tcW w:w="1900" w:type="dxa"/>
            <w:shd w:val="clear" w:color="auto" w:fill="BFE9EA"/>
            <w:tcMar>
              <w:top w:w="80" w:type="dxa"/>
              <w:left w:w="100" w:type="dxa"/>
              <w:bottom w:w="80" w:type="dxa"/>
              <w:right w:w="100" w:type="dxa"/>
            </w:tcMar>
            <w:vAlign w:val="center"/>
          </w:tcPr>
          <w:p w14:paraId="05553580" w14:textId="77777777" w:rsidR="002F5881" w:rsidRPr="00ED1A73" w:rsidRDefault="00000000">
            <w:pPr>
              <w:rPr>
                <w:lang w:val="fr-FR"/>
              </w:rPr>
            </w:pPr>
            <w:r w:rsidRPr="00ED1A73">
              <w:rPr>
                <w:color w:val="000000"/>
                <w:lang w:val="fr-FR"/>
              </w:rPr>
              <w:t>≈ 8-34 (proxy EROI du PV, non mesuré isolément)</w:t>
            </w:r>
          </w:p>
        </w:tc>
        <w:tc>
          <w:tcPr>
            <w:tcW w:w="2200" w:type="dxa"/>
            <w:shd w:val="clear" w:color="auto" w:fill="BFE9EA"/>
            <w:tcMar>
              <w:top w:w="80" w:type="dxa"/>
              <w:left w:w="100" w:type="dxa"/>
              <w:bottom w:w="80" w:type="dxa"/>
              <w:right w:w="100" w:type="dxa"/>
            </w:tcMar>
            <w:vAlign w:val="center"/>
          </w:tcPr>
          <w:p w14:paraId="30F225E6" w14:textId="77777777" w:rsidR="002F5881" w:rsidRPr="00ED1A73" w:rsidRDefault="00000000">
            <w:pPr>
              <w:rPr>
                <w:lang w:val="fr-FR"/>
              </w:rPr>
            </w:pPr>
            <w:r w:rsidRPr="00ED1A73">
              <w:rPr>
                <w:color w:val="000000"/>
                <w:lang w:val="fr-FR"/>
              </w:rPr>
              <w:t>Donnée indicative — non publiée par les fabricants</w:t>
            </w:r>
          </w:p>
        </w:tc>
      </w:tr>
    </w:tbl>
    <w:p w14:paraId="4F04B6E6" w14:textId="77777777" w:rsidR="002F5881" w:rsidRPr="00ED1A73" w:rsidRDefault="00000000">
      <w:pPr>
        <w:spacing w:after="120"/>
        <w:rPr>
          <w:lang w:val="fr-FR"/>
        </w:rPr>
      </w:pPr>
      <w:r w:rsidRPr="00ED1A73">
        <w:rPr>
          <w:i/>
          <w:iCs/>
          <w:sz w:val="19"/>
          <w:szCs w:val="19"/>
          <w:lang w:val="fr-FR"/>
        </w:rPr>
        <w:lastRenderedPageBreak/>
        <w:t>Seuil critique : un EROI &lt; 7 est considéré comme insuffisant pour maintenir une économie moderne complexe. La géothermie dépasse largement ce seuil avec des EROI de 15 à 40. Le PVT + PAC n'a pas fait l'objet d'une mesure EROI publiée indépendamment à ce jour ; par prudence, ce document retient l'EROI du photovoltaïque comme approximation (le panneau restant un panneau PV en façade avant), sans y ajouter la valeur de la chaleur récupérée en face arrière — l'EROI réel du PVT est donc probablement sous-estimé par cette approximation.</w:t>
      </w:r>
    </w:p>
    <w:p w14:paraId="02E97265" w14:textId="77777777" w:rsidR="002F5881" w:rsidRPr="00ED1A73" w:rsidRDefault="00000000">
      <w:pPr>
        <w:pStyle w:val="Heading1"/>
        <w:spacing w:before="300" w:after="150"/>
        <w:rPr>
          <w:lang w:val="fr-FR"/>
        </w:rPr>
      </w:pPr>
      <w:r w:rsidRPr="00ED1A73">
        <w:rPr>
          <w:b/>
          <w:bCs/>
          <w:color w:val="6B2D8B"/>
          <w:lang w:val="fr-FR"/>
        </w:rPr>
        <w:t>4. Érosion de l'efficacité par transformations successives</w:t>
      </w:r>
    </w:p>
    <w:p w14:paraId="50D64231" w14:textId="77777777" w:rsidR="002F5881" w:rsidRPr="00ED1A73" w:rsidRDefault="00000000">
      <w:pPr>
        <w:spacing w:after="120"/>
        <w:rPr>
          <w:lang w:val="fr-FR"/>
        </w:rPr>
      </w:pPr>
      <w:r w:rsidRPr="00ED1A73">
        <w:rPr>
          <w:lang w:val="fr-FR"/>
        </w:rPr>
        <w:t>Chaque transformation de l'énergie entraîne des pertes. Plus la chaîne de conversion est longue, plus l'efficacité globale diminue. C'est pourquoi l'usage direct de l'énergie est toujours préférable — c'est aussi la logique qui place le PVT + PAC dans la même famille de raisonnement que la géothermie + PAC : chaleur et électricité captées et utilisées sur le même site, en une seule étape de conversion électromécanique.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91"/>
        <w:gridCol w:w="2659"/>
        <w:gridCol w:w="2366"/>
      </w:tblGrid>
      <w:tr w:rsidR="002F5881" w14:paraId="6757B233" w14:textId="77777777">
        <w:tblPrEx>
          <w:tblCellMar>
            <w:top w:w="0" w:type="dxa"/>
            <w:bottom w:w="0" w:type="dxa"/>
          </w:tblCellMar>
        </w:tblPrEx>
        <w:trPr>
          <w:tblHeader/>
        </w:trPr>
        <w:tc>
          <w:tcPr>
            <w:tcW w:w="4200" w:type="dxa"/>
            <w:shd w:val="clear" w:color="auto" w:fill="1F4E79"/>
            <w:tcMar>
              <w:top w:w="80" w:type="dxa"/>
              <w:left w:w="100" w:type="dxa"/>
              <w:bottom w:w="80" w:type="dxa"/>
              <w:right w:w="100" w:type="dxa"/>
            </w:tcMar>
            <w:vAlign w:val="center"/>
          </w:tcPr>
          <w:p w14:paraId="46B61FCE" w14:textId="77777777" w:rsidR="002F5881" w:rsidRDefault="00000000">
            <w:r>
              <w:rPr>
                <w:b/>
                <w:bCs/>
                <w:color w:val="FFFFFF"/>
              </w:rPr>
              <w:t>Chaîne de conversion</w:t>
            </w:r>
          </w:p>
        </w:tc>
        <w:tc>
          <w:tcPr>
            <w:tcW w:w="2800" w:type="dxa"/>
            <w:shd w:val="clear" w:color="auto" w:fill="1F4E79"/>
            <w:tcMar>
              <w:top w:w="80" w:type="dxa"/>
              <w:left w:w="100" w:type="dxa"/>
              <w:bottom w:w="80" w:type="dxa"/>
              <w:right w:w="100" w:type="dxa"/>
            </w:tcMar>
            <w:vAlign w:val="center"/>
          </w:tcPr>
          <w:p w14:paraId="53EEEFAF" w14:textId="77777777" w:rsidR="002F5881" w:rsidRDefault="00000000">
            <w:proofErr w:type="spellStart"/>
            <w:r>
              <w:rPr>
                <w:b/>
                <w:bCs/>
                <w:color w:val="FFFFFF"/>
              </w:rPr>
              <w:t>Rendement</w:t>
            </w:r>
            <w:proofErr w:type="spellEnd"/>
            <w:r>
              <w:rPr>
                <w:b/>
                <w:bCs/>
                <w:color w:val="FFFFFF"/>
              </w:rPr>
              <w:t xml:space="preserve"> par étape</w:t>
            </w:r>
          </w:p>
        </w:tc>
        <w:tc>
          <w:tcPr>
            <w:tcW w:w="2500" w:type="dxa"/>
            <w:shd w:val="clear" w:color="auto" w:fill="1F4E79"/>
            <w:tcMar>
              <w:top w:w="80" w:type="dxa"/>
              <w:left w:w="100" w:type="dxa"/>
              <w:bottom w:w="80" w:type="dxa"/>
              <w:right w:w="100" w:type="dxa"/>
            </w:tcMar>
            <w:vAlign w:val="center"/>
          </w:tcPr>
          <w:p w14:paraId="106E0237" w14:textId="77777777" w:rsidR="002F5881" w:rsidRDefault="00000000">
            <w:proofErr w:type="spellStart"/>
            <w:r>
              <w:rPr>
                <w:b/>
                <w:bCs/>
                <w:color w:val="FFFFFF"/>
              </w:rPr>
              <w:t>Efficacité</w:t>
            </w:r>
            <w:proofErr w:type="spellEnd"/>
            <w:r>
              <w:rPr>
                <w:b/>
                <w:bCs/>
                <w:color w:val="FFFFFF"/>
              </w:rPr>
              <w:t xml:space="preserve"> </w:t>
            </w:r>
            <w:proofErr w:type="spellStart"/>
            <w:r>
              <w:rPr>
                <w:b/>
                <w:bCs/>
                <w:color w:val="FFFFFF"/>
              </w:rPr>
              <w:t>globale</w:t>
            </w:r>
            <w:proofErr w:type="spellEnd"/>
          </w:p>
        </w:tc>
      </w:tr>
      <w:tr w:rsidR="002F5881" w14:paraId="3A8F136D" w14:textId="77777777">
        <w:tblPrEx>
          <w:tblCellMar>
            <w:top w:w="0" w:type="dxa"/>
            <w:bottom w:w="0" w:type="dxa"/>
          </w:tblCellMar>
        </w:tblPrEx>
        <w:tc>
          <w:tcPr>
            <w:tcW w:w="4200" w:type="dxa"/>
            <w:shd w:val="clear" w:color="auto" w:fill="DDDDDD"/>
            <w:tcMar>
              <w:top w:w="80" w:type="dxa"/>
              <w:left w:w="100" w:type="dxa"/>
              <w:bottom w:w="80" w:type="dxa"/>
              <w:right w:w="100" w:type="dxa"/>
            </w:tcMar>
            <w:vAlign w:val="center"/>
          </w:tcPr>
          <w:p w14:paraId="2A5C2D8A" w14:textId="77777777" w:rsidR="002F5881" w:rsidRDefault="00000000">
            <w:r>
              <w:rPr>
                <w:color w:val="000000"/>
              </w:rPr>
              <w:t>PRODUCTION D'EAU CHAUDE</w:t>
            </w:r>
          </w:p>
        </w:tc>
        <w:tc>
          <w:tcPr>
            <w:tcW w:w="2800" w:type="dxa"/>
            <w:shd w:val="clear" w:color="auto" w:fill="DDDDDD"/>
            <w:tcMar>
              <w:top w:w="80" w:type="dxa"/>
              <w:left w:w="100" w:type="dxa"/>
              <w:bottom w:w="80" w:type="dxa"/>
              <w:right w:w="100" w:type="dxa"/>
            </w:tcMar>
            <w:vAlign w:val="center"/>
          </w:tcPr>
          <w:p w14:paraId="2D4BC6E6" w14:textId="77777777" w:rsidR="002F5881" w:rsidRDefault="002F5881"/>
        </w:tc>
        <w:tc>
          <w:tcPr>
            <w:tcW w:w="2500" w:type="dxa"/>
            <w:shd w:val="clear" w:color="auto" w:fill="DDDDDD"/>
            <w:tcMar>
              <w:top w:w="80" w:type="dxa"/>
              <w:left w:w="100" w:type="dxa"/>
              <w:bottom w:w="80" w:type="dxa"/>
              <w:right w:w="100" w:type="dxa"/>
            </w:tcMar>
            <w:vAlign w:val="center"/>
          </w:tcPr>
          <w:p w14:paraId="4F1A2F22" w14:textId="77777777" w:rsidR="002F5881" w:rsidRDefault="002F5881"/>
        </w:tc>
      </w:tr>
      <w:tr w:rsidR="002F5881" w14:paraId="3C2E1AD0" w14:textId="77777777">
        <w:tblPrEx>
          <w:tblCellMar>
            <w:top w:w="0" w:type="dxa"/>
            <w:bottom w:w="0" w:type="dxa"/>
          </w:tblCellMar>
        </w:tblPrEx>
        <w:tc>
          <w:tcPr>
            <w:tcW w:w="4200" w:type="dxa"/>
            <w:tcMar>
              <w:top w:w="80" w:type="dxa"/>
              <w:left w:w="100" w:type="dxa"/>
              <w:bottom w:w="80" w:type="dxa"/>
              <w:right w:w="100" w:type="dxa"/>
            </w:tcMar>
            <w:vAlign w:val="center"/>
          </w:tcPr>
          <w:p w14:paraId="1DE921E7" w14:textId="77777777" w:rsidR="002F5881" w:rsidRPr="00ED1A73" w:rsidRDefault="00000000">
            <w:pPr>
              <w:rPr>
                <w:lang w:val="fr-FR"/>
              </w:rPr>
            </w:pPr>
            <w:r w:rsidRPr="00ED1A73">
              <w:rPr>
                <w:color w:val="000000"/>
                <w:lang w:val="fr-FR"/>
              </w:rPr>
              <w:t>Panneau solaire thermique → Eau chaude directe</w:t>
            </w:r>
          </w:p>
        </w:tc>
        <w:tc>
          <w:tcPr>
            <w:tcW w:w="2800" w:type="dxa"/>
            <w:tcMar>
              <w:top w:w="80" w:type="dxa"/>
              <w:left w:w="100" w:type="dxa"/>
              <w:bottom w:w="80" w:type="dxa"/>
              <w:right w:w="100" w:type="dxa"/>
            </w:tcMar>
            <w:vAlign w:val="center"/>
          </w:tcPr>
          <w:p w14:paraId="13C66493" w14:textId="77777777" w:rsidR="002F5881" w:rsidRDefault="00000000">
            <w:r>
              <w:rPr>
                <w:color w:val="000000"/>
              </w:rPr>
              <w:t>70-80%</w:t>
            </w:r>
          </w:p>
        </w:tc>
        <w:tc>
          <w:tcPr>
            <w:tcW w:w="2500" w:type="dxa"/>
            <w:tcMar>
              <w:top w:w="80" w:type="dxa"/>
              <w:left w:w="100" w:type="dxa"/>
              <w:bottom w:w="80" w:type="dxa"/>
              <w:right w:w="100" w:type="dxa"/>
            </w:tcMar>
            <w:vAlign w:val="center"/>
          </w:tcPr>
          <w:p w14:paraId="3D0D2415" w14:textId="77777777" w:rsidR="002F5881" w:rsidRDefault="00000000">
            <w:r>
              <w:rPr>
                <w:color w:val="000000"/>
              </w:rPr>
              <w:t>70-80%</w:t>
            </w:r>
          </w:p>
        </w:tc>
      </w:tr>
      <w:tr w:rsidR="002F5881" w14:paraId="4059EDD4" w14:textId="77777777">
        <w:tblPrEx>
          <w:tblCellMar>
            <w:top w:w="0" w:type="dxa"/>
            <w:bottom w:w="0" w:type="dxa"/>
          </w:tblCellMar>
        </w:tblPrEx>
        <w:tc>
          <w:tcPr>
            <w:tcW w:w="4200" w:type="dxa"/>
            <w:tcMar>
              <w:top w:w="80" w:type="dxa"/>
              <w:left w:w="100" w:type="dxa"/>
              <w:bottom w:w="80" w:type="dxa"/>
              <w:right w:w="100" w:type="dxa"/>
            </w:tcMar>
            <w:vAlign w:val="center"/>
          </w:tcPr>
          <w:p w14:paraId="4FC76797" w14:textId="77777777" w:rsidR="002F5881" w:rsidRPr="00ED1A73" w:rsidRDefault="00000000">
            <w:pPr>
              <w:rPr>
                <w:lang w:val="fr-FR"/>
              </w:rPr>
            </w:pPr>
            <w:r w:rsidRPr="00ED1A73">
              <w:rPr>
                <w:color w:val="000000"/>
                <w:lang w:val="fr-FR"/>
              </w:rPr>
              <w:t>PV → Batterie → Chauffe-eau électrique</w:t>
            </w:r>
          </w:p>
        </w:tc>
        <w:tc>
          <w:tcPr>
            <w:tcW w:w="2800" w:type="dxa"/>
            <w:tcMar>
              <w:top w:w="80" w:type="dxa"/>
              <w:left w:w="100" w:type="dxa"/>
              <w:bottom w:w="80" w:type="dxa"/>
              <w:right w:w="100" w:type="dxa"/>
            </w:tcMar>
            <w:vAlign w:val="center"/>
          </w:tcPr>
          <w:p w14:paraId="2FDDF761" w14:textId="77777777" w:rsidR="002F5881" w:rsidRDefault="00000000">
            <w:r>
              <w:rPr>
                <w:color w:val="000000"/>
              </w:rPr>
              <w:t>20% × 90% × 95%</w:t>
            </w:r>
          </w:p>
        </w:tc>
        <w:tc>
          <w:tcPr>
            <w:tcW w:w="2500" w:type="dxa"/>
            <w:tcMar>
              <w:top w:w="80" w:type="dxa"/>
              <w:left w:w="100" w:type="dxa"/>
              <w:bottom w:w="80" w:type="dxa"/>
              <w:right w:w="100" w:type="dxa"/>
            </w:tcMar>
            <w:vAlign w:val="center"/>
          </w:tcPr>
          <w:p w14:paraId="716810D0" w14:textId="77777777" w:rsidR="002F5881" w:rsidRDefault="00000000">
            <w:r>
              <w:rPr>
                <w:color w:val="000000"/>
              </w:rPr>
              <w:t>~17%</w:t>
            </w:r>
          </w:p>
        </w:tc>
      </w:tr>
      <w:tr w:rsidR="002F5881" w14:paraId="4B068B48" w14:textId="77777777">
        <w:tblPrEx>
          <w:tblCellMar>
            <w:top w:w="0" w:type="dxa"/>
            <w:bottom w:w="0" w:type="dxa"/>
          </w:tblCellMar>
        </w:tblPrEx>
        <w:tc>
          <w:tcPr>
            <w:tcW w:w="4200" w:type="dxa"/>
            <w:shd w:val="clear" w:color="auto" w:fill="DDDDDD"/>
            <w:tcMar>
              <w:top w:w="80" w:type="dxa"/>
              <w:left w:w="100" w:type="dxa"/>
              <w:bottom w:w="80" w:type="dxa"/>
              <w:right w:w="100" w:type="dxa"/>
            </w:tcMar>
            <w:vAlign w:val="center"/>
          </w:tcPr>
          <w:p w14:paraId="5505B801" w14:textId="77777777" w:rsidR="002F5881" w:rsidRDefault="00000000">
            <w:r>
              <w:rPr>
                <w:color w:val="000000"/>
              </w:rPr>
              <w:t>GÉOTHERMIE</w:t>
            </w:r>
          </w:p>
        </w:tc>
        <w:tc>
          <w:tcPr>
            <w:tcW w:w="2800" w:type="dxa"/>
            <w:shd w:val="clear" w:color="auto" w:fill="DDDDDD"/>
            <w:tcMar>
              <w:top w:w="80" w:type="dxa"/>
              <w:left w:w="100" w:type="dxa"/>
              <w:bottom w:w="80" w:type="dxa"/>
              <w:right w:w="100" w:type="dxa"/>
            </w:tcMar>
            <w:vAlign w:val="center"/>
          </w:tcPr>
          <w:p w14:paraId="5770DDF8" w14:textId="77777777" w:rsidR="002F5881" w:rsidRDefault="002F5881"/>
        </w:tc>
        <w:tc>
          <w:tcPr>
            <w:tcW w:w="2500" w:type="dxa"/>
            <w:shd w:val="clear" w:color="auto" w:fill="DDDDDD"/>
            <w:tcMar>
              <w:top w:w="80" w:type="dxa"/>
              <w:left w:w="100" w:type="dxa"/>
              <w:bottom w:w="80" w:type="dxa"/>
              <w:right w:w="100" w:type="dxa"/>
            </w:tcMar>
            <w:vAlign w:val="center"/>
          </w:tcPr>
          <w:p w14:paraId="20006A9B" w14:textId="77777777" w:rsidR="002F5881" w:rsidRDefault="002F5881"/>
        </w:tc>
      </w:tr>
      <w:tr w:rsidR="002F5881" w14:paraId="2DC43138" w14:textId="77777777">
        <w:tblPrEx>
          <w:tblCellMar>
            <w:top w:w="0" w:type="dxa"/>
            <w:bottom w:w="0" w:type="dxa"/>
          </w:tblCellMar>
        </w:tblPrEx>
        <w:tc>
          <w:tcPr>
            <w:tcW w:w="4200" w:type="dxa"/>
            <w:tcMar>
              <w:top w:w="80" w:type="dxa"/>
              <w:left w:w="100" w:type="dxa"/>
              <w:bottom w:w="80" w:type="dxa"/>
              <w:right w:w="100" w:type="dxa"/>
            </w:tcMar>
            <w:vAlign w:val="center"/>
          </w:tcPr>
          <w:p w14:paraId="551A343A" w14:textId="77777777" w:rsidR="002F5881" w:rsidRDefault="00000000">
            <w:proofErr w:type="spellStart"/>
            <w:r>
              <w:rPr>
                <w:color w:val="000000"/>
              </w:rPr>
              <w:t>Géothermie</w:t>
            </w:r>
            <w:proofErr w:type="spellEnd"/>
            <w:r>
              <w:rPr>
                <w:color w:val="000000"/>
              </w:rPr>
              <w:t xml:space="preserve"> </w:t>
            </w:r>
            <w:proofErr w:type="spellStart"/>
            <w:r>
              <w:rPr>
                <w:color w:val="000000"/>
              </w:rPr>
              <w:t>directe</w:t>
            </w:r>
            <w:proofErr w:type="spellEnd"/>
            <w:r>
              <w:rPr>
                <w:color w:val="000000"/>
              </w:rPr>
              <w:t xml:space="preserve"> (doublet) → Chaleur</w:t>
            </w:r>
          </w:p>
        </w:tc>
        <w:tc>
          <w:tcPr>
            <w:tcW w:w="2800" w:type="dxa"/>
            <w:tcMar>
              <w:top w:w="80" w:type="dxa"/>
              <w:left w:w="100" w:type="dxa"/>
              <w:bottom w:w="80" w:type="dxa"/>
              <w:right w:w="100" w:type="dxa"/>
            </w:tcMar>
            <w:vAlign w:val="center"/>
          </w:tcPr>
          <w:p w14:paraId="69528490" w14:textId="77777777" w:rsidR="002F5881" w:rsidRDefault="00000000">
            <w:r>
              <w:rPr>
                <w:color w:val="000000"/>
              </w:rPr>
              <w:t>~95% (</w:t>
            </w:r>
            <w:proofErr w:type="spellStart"/>
            <w:r>
              <w:rPr>
                <w:color w:val="000000"/>
              </w:rPr>
              <w:t>pompage</w:t>
            </w:r>
            <w:proofErr w:type="spellEnd"/>
            <w:r>
              <w:rPr>
                <w:color w:val="000000"/>
              </w:rPr>
              <w:t>)</w:t>
            </w:r>
          </w:p>
        </w:tc>
        <w:tc>
          <w:tcPr>
            <w:tcW w:w="2500" w:type="dxa"/>
            <w:tcMar>
              <w:top w:w="80" w:type="dxa"/>
              <w:left w:w="100" w:type="dxa"/>
              <w:bottom w:w="80" w:type="dxa"/>
              <w:right w:w="100" w:type="dxa"/>
            </w:tcMar>
            <w:vAlign w:val="center"/>
          </w:tcPr>
          <w:p w14:paraId="1DB46CF2" w14:textId="77777777" w:rsidR="002F5881" w:rsidRDefault="00000000">
            <w:r>
              <w:rPr>
                <w:color w:val="000000"/>
              </w:rPr>
              <w:t>~95%</w:t>
            </w:r>
          </w:p>
        </w:tc>
      </w:tr>
      <w:tr w:rsidR="002F5881" w14:paraId="2C7719B7" w14:textId="77777777">
        <w:tblPrEx>
          <w:tblCellMar>
            <w:top w:w="0" w:type="dxa"/>
            <w:bottom w:w="0" w:type="dxa"/>
          </w:tblCellMar>
        </w:tblPrEx>
        <w:tc>
          <w:tcPr>
            <w:tcW w:w="4200" w:type="dxa"/>
            <w:tcMar>
              <w:top w:w="80" w:type="dxa"/>
              <w:left w:w="100" w:type="dxa"/>
              <w:bottom w:w="80" w:type="dxa"/>
              <w:right w:w="100" w:type="dxa"/>
            </w:tcMar>
            <w:vAlign w:val="center"/>
          </w:tcPr>
          <w:p w14:paraId="5AA0F8C0" w14:textId="77777777" w:rsidR="002F5881" w:rsidRDefault="00000000">
            <w:proofErr w:type="spellStart"/>
            <w:r>
              <w:rPr>
                <w:color w:val="000000"/>
              </w:rPr>
              <w:t>Géothermie</w:t>
            </w:r>
            <w:proofErr w:type="spellEnd"/>
            <w:r>
              <w:rPr>
                <w:color w:val="000000"/>
              </w:rPr>
              <w:t xml:space="preserve"> + PAC → Chaleur </w:t>
            </w:r>
            <w:proofErr w:type="spellStart"/>
            <w:r>
              <w:rPr>
                <w:color w:val="000000"/>
              </w:rPr>
              <w:t>amplifiée</w:t>
            </w:r>
            <w:proofErr w:type="spellEnd"/>
          </w:p>
        </w:tc>
        <w:tc>
          <w:tcPr>
            <w:tcW w:w="2800" w:type="dxa"/>
            <w:tcMar>
              <w:top w:w="80" w:type="dxa"/>
              <w:left w:w="100" w:type="dxa"/>
              <w:bottom w:w="80" w:type="dxa"/>
              <w:right w:w="100" w:type="dxa"/>
            </w:tcMar>
            <w:vAlign w:val="center"/>
          </w:tcPr>
          <w:p w14:paraId="6C73BB8F" w14:textId="77777777" w:rsidR="002F5881" w:rsidRDefault="00000000">
            <w:r>
              <w:rPr>
                <w:color w:val="000000"/>
              </w:rPr>
              <w:t xml:space="preserve">COP 4 </w:t>
            </w:r>
            <w:proofErr w:type="spellStart"/>
            <w:r>
              <w:rPr>
                <w:color w:val="000000"/>
              </w:rPr>
              <w:t>équivalent</w:t>
            </w:r>
            <w:proofErr w:type="spellEnd"/>
          </w:p>
        </w:tc>
        <w:tc>
          <w:tcPr>
            <w:tcW w:w="2500" w:type="dxa"/>
            <w:tcMar>
              <w:top w:w="80" w:type="dxa"/>
              <w:left w:w="100" w:type="dxa"/>
              <w:bottom w:w="80" w:type="dxa"/>
              <w:right w:w="100" w:type="dxa"/>
            </w:tcMar>
            <w:vAlign w:val="center"/>
          </w:tcPr>
          <w:p w14:paraId="2EEF46AD" w14:textId="77777777" w:rsidR="002F5881" w:rsidRDefault="00000000">
            <w:r>
              <w:rPr>
                <w:color w:val="000000"/>
              </w:rPr>
              <w:t>~400%</w:t>
            </w:r>
          </w:p>
        </w:tc>
      </w:tr>
      <w:tr w:rsidR="002F5881" w14:paraId="7FAD257D" w14:textId="77777777">
        <w:tblPrEx>
          <w:tblCellMar>
            <w:top w:w="0" w:type="dxa"/>
            <w:bottom w:w="0" w:type="dxa"/>
          </w:tblCellMar>
        </w:tblPrEx>
        <w:tc>
          <w:tcPr>
            <w:tcW w:w="4200" w:type="dxa"/>
            <w:shd w:val="clear" w:color="auto" w:fill="BFE9EA"/>
            <w:tcMar>
              <w:top w:w="80" w:type="dxa"/>
              <w:left w:w="100" w:type="dxa"/>
              <w:bottom w:w="80" w:type="dxa"/>
              <w:right w:w="100" w:type="dxa"/>
            </w:tcMar>
            <w:vAlign w:val="center"/>
          </w:tcPr>
          <w:p w14:paraId="7022442A" w14:textId="77777777" w:rsidR="002F5881" w:rsidRDefault="00000000">
            <w:r>
              <w:rPr>
                <w:color w:val="000000"/>
              </w:rPr>
              <w:t>SOLAIRE HYBRIDE PVT — NOUVEAU</w:t>
            </w:r>
          </w:p>
        </w:tc>
        <w:tc>
          <w:tcPr>
            <w:tcW w:w="2800" w:type="dxa"/>
            <w:shd w:val="clear" w:color="auto" w:fill="BFE9EA"/>
            <w:tcMar>
              <w:top w:w="80" w:type="dxa"/>
              <w:left w:w="100" w:type="dxa"/>
              <w:bottom w:w="80" w:type="dxa"/>
              <w:right w:w="100" w:type="dxa"/>
            </w:tcMar>
            <w:vAlign w:val="center"/>
          </w:tcPr>
          <w:p w14:paraId="6D9DF26C" w14:textId="77777777" w:rsidR="002F5881" w:rsidRDefault="002F5881"/>
        </w:tc>
        <w:tc>
          <w:tcPr>
            <w:tcW w:w="2500" w:type="dxa"/>
            <w:shd w:val="clear" w:color="auto" w:fill="BFE9EA"/>
            <w:tcMar>
              <w:top w:w="80" w:type="dxa"/>
              <w:left w:w="100" w:type="dxa"/>
              <w:bottom w:w="80" w:type="dxa"/>
              <w:right w:w="100" w:type="dxa"/>
            </w:tcMar>
            <w:vAlign w:val="center"/>
          </w:tcPr>
          <w:p w14:paraId="5F69FA1D" w14:textId="77777777" w:rsidR="002F5881" w:rsidRDefault="002F5881"/>
        </w:tc>
      </w:tr>
      <w:tr w:rsidR="002F5881" w14:paraId="270B5A2C" w14:textId="77777777">
        <w:tblPrEx>
          <w:tblCellMar>
            <w:top w:w="0" w:type="dxa"/>
            <w:bottom w:w="0" w:type="dxa"/>
          </w:tblCellMar>
        </w:tblPrEx>
        <w:tc>
          <w:tcPr>
            <w:tcW w:w="4200" w:type="dxa"/>
            <w:tcMar>
              <w:top w:w="80" w:type="dxa"/>
              <w:left w:w="100" w:type="dxa"/>
              <w:bottom w:w="80" w:type="dxa"/>
              <w:right w:w="100" w:type="dxa"/>
            </w:tcMar>
            <w:vAlign w:val="center"/>
          </w:tcPr>
          <w:p w14:paraId="30842F63" w14:textId="77777777" w:rsidR="002F5881" w:rsidRPr="00ED1A73" w:rsidRDefault="00000000">
            <w:pPr>
              <w:rPr>
                <w:lang w:val="fr-FR"/>
              </w:rPr>
            </w:pPr>
            <w:r w:rsidRPr="00ED1A73">
              <w:rPr>
                <w:color w:val="000000"/>
                <w:lang w:val="fr-FR"/>
              </w:rPr>
              <w:t>PVT (</w:t>
            </w:r>
            <w:proofErr w:type="spellStart"/>
            <w:r w:rsidRPr="00ED1A73">
              <w:rPr>
                <w:color w:val="000000"/>
                <w:lang w:val="fr-FR"/>
              </w:rPr>
              <w:t>élec+chaleur</w:t>
            </w:r>
            <w:proofErr w:type="spellEnd"/>
            <w:r w:rsidRPr="00ED1A73">
              <w:rPr>
                <w:color w:val="000000"/>
                <w:lang w:val="fr-FR"/>
              </w:rPr>
              <w:t>, même m²) → PAC eau-eau → Chaleur amplifiée</w:t>
            </w:r>
          </w:p>
        </w:tc>
        <w:tc>
          <w:tcPr>
            <w:tcW w:w="2800" w:type="dxa"/>
            <w:tcMar>
              <w:top w:w="80" w:type="dxa"/>
              <w:left w:w="100" w:type="dxa"/>
              <w:bottom w:w="80" w:type="dxa"/>
              <w:right w:w="100" w:type="dxa"/>
            </w:tcMar>
            <w:vAlign w:val="center"/>
          </w:tcPr>
          <w:p w14:paraId="5A1AAFEC" w14:textId="77777777" w:rsidR="002F5881" w:rsidRDefault="00000000">
            <w:r>
              <w:rPr>
                <w:color w:val="000000"/>
              </w:rPr>
              <w:t xml:space="preserve">SCOP 4,5-8,5 </w:t>
            </w:r>
            <w:proofErr w:type="spellStart"/>
            <w:r>
              <w:rPr>
                <w:color w:val="000000"/>
              </w:rPr>
              <w:t>équivalent</w:t>
            </w:r>
            <w:proofErr w:type="spellEnd"/>
          </w:p>
        </w:tc>
        <w:tc>
          <w:tcPr>
            <w:tcW w:w="2500" w:type="dxa"/>
            <w:tcMar>
              <w:top w:w="80" w:type="dxa"/>
              <w:left w:w="100" w:type="dxa"/>
              <w:bottom w:w="80" w:type="dxa"/>
              <w:right w:w="100" w:type="dxa"/>
            </w:tcMar>
            <w:vAlign w:val="center"/>
          </w:tcPr>
          <w:p w14:paraId="4CDBCB19" w14:textId="77777777" w:rsidR="002F5881" w:rsidRDefault="00000000">
            <w:r>
              <w:rPr>
                <w:color w:val="000000"/>
              </w:rPr>
              <w:t>~450-850%</w:t>
            </w:r>
          </w:p>
        </w:tc>
      </w:tr>
      <w:tr w:rsidR="002F5881" w14:paraId="6B532762" w14:textId="77777777">
        <w:tblPrEx>
          <w:tblCellMar>
            <w:top w:w="0" w:type="dxa"/>
            <w:bottom w:w="0" w:type="dxa"/>
          </w:tblCellMar>
        </w:tblPrEx>
        <w:tc>
          <w:tcPr>
            <w:tcW w:w="4200" w:type="dxa"/>
            <w:tcMar>
              <w:top w:w="80" w:type="dxa"/>
              <w:left w:w="100" w:type="dxa"/>
              <w:bottom w:w="80" w:type="dxa"/>
              <w:right w:w="100" w:type="dxa"/>
            </w:tcMar>
            <w:vAlign w:val="center"/>
          </w:tcPr>
          <w:p w14:paraId="798F0686" w14:textId="77777777" w:rsidR="002F5881" w:rsidRPr="00ED1A73" w:rsidRDefault="00000000">
            <w:pPr>
              <w:rPr>
                <w:lang w:val="fr-FR"/>
              </w:rPr>
            </w:pPr>
            <w:r w:rsidRPr="00ED1A73">
              <w:rPr>
                <w:color w:val="000000"/>
                <w:lang w:val="fr-FR"/>
              </w:rPr>
              <w:t>PVT électricité seule → autoconsommation PAC (sans batterie)</w:t>
            </w:r>
          </w:p>
        </w:tc>
        <w:tc>
          <w:tcPr>
            <w:tcW w:w="2800" w:type="dxa"/>
            <w:tcMar>
              <w:top w:w="80" w:type="dxa"/>
              <w:left w:w="100" w:type="dxa"/>
              <w:bottom w:w="80" w:type="dxa"/>
              <w:right w:w="100" w:type="dxa"/>
            </w:tcMar>
            <w:vAlign w:val="center"/>
          </w:tcPr>
          <w:p w14:paraId="7EFA39E3" w14:textId="77777777" w:rsidR="002F5881" w:rsidRDefault="00000000">
            <w:r>
              <w:rPr>
                <w:color w:val="000000"/>
              </w:rPr>
              <w:t xml:space="preserve">18-22% </w:t>
            </w:r>
            <w:proofErr w:type="spellStart"/>
            <w:r>
              <w:rPr>
                <w:color w:val="000000"/>
              </w:rPr>
              <w:t>captée</w:t>
            </w:r>
            <w:proofErr w:type="spellEnd"/>
            <w:r>
              <w:rPr>
                <w:color w:val="000000"/>
              </w:rPr>
              <w:t xml:space="preserve"> + </w:t>
            </w:r>
            <w:proofErr w:type="spellStart"/>
            <w:r>
              <w:rPr>
                <w:color w:val="000000"/>
              </w:rPr>
              <w:t>réinjectée</w:t>
            </w:r>
            <w:proofErr w:type="spellEnd"/>
          </w:p>
        </w:tc>
        <w:tc>
          <w:tcPr>
            <w:tcW w:w="2500" w:type="dxa"/>
            <w:tcMar>
              <w:top w:w="80" w:type="dxa"/>
              <w:left w:w="100" w:type="dxa"/>
              <w:bottom w:w="80" w:type="dxa"/>
              <w:right w:w="100" w:type="dxa"/>
            </w:tcMar>
            <w:vAlign w:val="center"/>
          </w:tcPr>
          <w:p w14:paraId="608BB95E" w14:textId="77777777" w:rsidR="002F5881" w:rsidRDefault="00000000">
            <w:r>
              <w:rPr>
                <w:color w:val="000000"/>
              </w:rPr>
              <w:t xml:space="preserve">Pas de </w:t>
            </w:r>
            <w:proofErr w:type="spellStart"/>
            <w:r>
              <w:rPr>
                <w:color w:val="000000"/>
              </w:rPr>
              <w:t>perte</w:t>
            </w:r>
            <w:proofErr w:type="spellEnd"/>
            <w:r>
              <w:rPr>
                <w:color w:val="000000"/>
              </w:rPr>
              <w:t xml:space="preserve"> batterie</w:t>
            </w:r>
          </w:p>
        </w:tc>
      </w:tr>
    </w:tbl>
    <w:p w14:paraId="701ACB71" w14:textId="77777777" w:rsidR="002F5881" w:rsidRPr="00ED1A73" w:rsidRDefault="00000000">
      <w:pPr>
        <w:spacing w:after="120"/>
        <w:rPr>
          <w:lang w:val="fr-FR"/>
        </w:rPr>
      </w:pPr>
      <w:r w:rsidRPr="00ED1A73">
        <w:rPr>
          <w:i/>
          <w:iCs/>
          <w:lang w:val="fr-FR"/>
        </w:rPr>
        <w:t>Principe fondamental : un panneau PVT alimentant directement une PAC eau-eau évite l'étape de stockage batterie et son rendement de 90% — l'électricité produite est autoconsommée en temps réel par le compresseur, et la chaleur captée en face arrière est transférée directement au circuit de la PAC. C'est la même logique de "chemin le plus court entre la source et l'usage" qui rend la géothermie + PAC si efficace.</w:t>
      </w:r>
    </w:p>
    <w:p w14:paraId="4EFB9D05" w14:textId="77777777" w:rsidR="002F5881" w:rsidRPr="00ED1A73" w:rsidRDefault="00000000">
      <w:pPr>
        <w:pStyle w:val="Heading1"/>
        <w:spacing w:before="300" w:after="150"/>
        <w:rPr>
          <w:lang w:val="fr-FR"/>
        </w:rPr>
      </w:pPr>
      <w:r w:rsidRPr="00ED1A73">
        <w:rPr>
          <w:b/>
          <w:bCs/>
          <w:color w:val="6B2D8B"/>
          <w:lang w:val="fr-FR"/>
        </w:rPr>
        <w:t>5. Conclusion : Critères de choix énergétique</w:t>
      </w:r>
    </w:p>
    <w:p w14:paraId="25C3A31B" w14:textId="77777777" w:rsidR="002F5881" w:rsidRPr="00ED1A73" w:rsidRDefault="00000000">
      <w:pPr>
        <w:spacing w:after="120"/>
        <w:rPr>
          <w:lang w:val="fr-FR"/>
        </w:rPr>
      </w:pPr>
      <w:r w:rsidRPr="00ED1A73">
        <w:rPr>
          <w:lang w:val="fr-FR"/>
        </w:rPr>
        <w:t>Pour évaluer une solution énergétique, considérez :</w:t>
      </w:r>
    </w:p>
    <w:p w14:paraId="5D5517ED" w14:textId="77777777" w:rsidR="002F5881" w:rsidRPr="00ED1A73" w:rsidRDefault="00000000">
      <w:pPr>
        <w:pStyle w:val="ListParagraph"/>
        <w:numPr>
          <w:ilvl w:val="0"/>
          <w:numId w:val="1"/>
        </w:numPr>
        <w:spacing w:after="80"/>
        <w:rPr>
          <w:lang w:val="fr-FR"/>
        </w:rPr>
      </w:pPr>
      <w:r w:rsidRPr="00ED1A73">
        <w:rPr>
          <w:lang w:val="fr-FR"/>
        </w:rPr>
        <w:t>Le COP ou rendement direct du système en CHAUFFAGE – Privilégiez COP/SCOP &gt; 3 (PAC géothermiques, PVT + PAC).</w:t>
      </w:r>
    </w:p>
    <w:p w14:paraId="2483C620" w14:textId="77777777" w:rsidR="002F5881" w:rsidRPr="00ED1A73" w:rsidRDefault="00000000">
      <w:pPr>
        <w:pStyle w:val="ListParagraph"/>
        <w:numPr>
          <w:ilvl w:val="0"/>
          <w:numId w:val="1"/>
        </w:numPr>
        <w:spacing w:after="80"/>
        <w:rPr>
          <w:lang w:val="fr-FR"/>
        </w:rPr>
      </w:pPr>
      <w:r w:rsidRPr="00ED1A73">
        <w:rPr>
          <w:lang w:val="fr-FR"/>
        </w:rPr>
        <w:t xml:space="preserve">La performance de REFROIDISSEMENT séparément – Un EER de climatisation active (2,5-4,5) et un SEER de </w:t>
      </w:r>
      <w:proofErr w:type="spellStart"/>
      <w:r w:rsidRPr="00ED1A73">
        <w:rPr>
          <w:lang w:val="fr-FR"/>
        </w:rPr>
        <w:t>géocooling</w:t>
      </w:r>
      <w:proofErr w:type="spellEnd"/>
      <w:r w:rsidRPr="00ED1A73">
        <w:rPr>
          <w:lang w:val="fr-FR"/>
        </w:rPr>
        <w:t xml:space="preserve"> passif (14-50) ne se comparent pas au COP de chauffage ; documentez les deux si le bâtiment a des besoins de froid.</w:t>
      </w:r>
    </w:p>
    <w:p w14:paraId="6E548A18" w14:textId="77777777" w:rsidR="002F5881" w:rsidRPr="00ED1A73" w:rsidRDefault="00000000">
      <w:pPr>
        <w:pStyle w:val="ListParagraph"/>
        <w:numPr>
          <w:ilvl w:val="0"/>
          <w:numId w:val="1"/>
        </w:numPr>
        <w:spacing w:after="80"/>
        <w:rPr>
          <w:lang w:val="fr-FR"/>
        </w:rPr>
      </w:pPr>
      <w:r w:rsidRPr="00ED1A73">
        <w:rPr>
          <w:lang w:val="fr-FR"/>
        </w:rPr>
        <w:t>L'EROI de la source primaire – Méfiez-vous des EROI &lt; 7.</w:t>
      </w:r>
    </w:p>
    <w:p w14:paraId="3C42BE12" w14:textId="77777777" w:rsidR="002F5881" w:rsidRPr="00ED1A73" w:rsidRDefault="00000000">
      <w:pPr>
        <w:pStyle w:val="ListParagraph"/>
        <w:numPr>
          <w:ilvl w:val="0"/>
          <w:numId w:val="1"/>
        </w:numPr>
        <w:spacing w:after="80"/>
        <w:rPr>
          <w:lang w:val="fr-FR"/>
        </w:rPr>
      </w:pPr>
      <w:r w:rsidRPr="00ED1A73">
        <w:rPr>
          <w:lang w:val="fr-FR"/>
        </w:rPr>
        <w:t>Le nombre de transformations – Chaque étape érode l'efficacité.</w:t>
      </w:r>
    </w:p>
    <w:p w14:paraId="67827C0C" w14:textId="77777777" w:rsidR="002F5881" w:rsidRPr="00ED1A73" w:rsidRDefault="00000000">
      <w:pPr>
        <w:pStyle w:val="ListParagraph"/>
        <w:numPr>
          <w:ilvl w:val="0"/>
          <w:numId w:val="1"/>
        </w:numPr>
        <w:spacing w:after="80"/>
        <w:rPr>
          <w:lang w:val="fr-FR"/>
        </w:rPr>
      </w:pPr>
      <w:r w:rsidRPr="00ED1A73">
        <w:rPr>
          <w:lang w:val="fr-FR"/>
        </w:rPr>
        <w:t>Les externalités non comptées – CO₂, pollution, épuisement des ressources.</w:t>
      </w:r>
    </w:p>
    <w:p w14:paraId="13DDCB74" w14:textId="77777777" w:rsidR="002F5881" w:rsidRPr="00ED1A73" w:rsidRDefault="00000000">
      <w:pPr>
        <w:pStyle w:val="ListParagraph"/>
        <w:numPr>
          <w:ilvl w:val="0"/>
          <w:numId w:val="1"/>
        </w:numPr>
        <w:spacing w:after="80"/>
        <w:rPr>
          <w:lang w:val="fr-FR"/>
        </w:rPr>
      </w:pPr>
      <w:r w:rsidRPr="00ED1A73">
        <w:rPr>
          <w:lang w:val="fr-FR"/>
        </w:rPr>
        <w:t>La contrainte de site – Disponibilité du foncier pour forage vs surface de toiture/carport disponible pour PVT.</w:t>
      </w:r>
    </w:p>
    <w:p w14:paraId="3ED2D49E" w14:textId="77777777" w:rsidR="002F5881" w:rsidRPr="00ED1A73" w:rsidRDefault="00000000">
      <w:pPr>
        <w:spacing w:after="120"/>
        <w:rPr>
          <w:lang w:val="fr-FR"/>
        </w:rPr>
      </w:pPr>
      <w:r w:rsidRPr="00ED1A73">
        <w:rPr>
          <w:lang w:val="fr-FR"/>
        </w:rPr>
        <w:lastRenderedPageBreak/>
        <w:t xml:space="preserve">La géothermie (#GMI) et les systèmes hybrides PVT + PAC </w:t>
      </w:r>
      <w:proofErr w:type="gramStart"/>
      <w:r w:rsidRPr="00ED1A73">
        <w:rPr>
          <w:lang w:val="fr-FR"/>
        </w:rPr>
        <w:t>offrent</w:t>
      </w:r>
      <w:proofErr w:type="gramEnd"/>
      <w:r w:rsidRPr="00ED1A73">
        <w:rPr>
          <w:lang w:val="fr-FR"/>
        </w:rPr>
        <w:t xml:space="preserve">, ensemble, le meilleur compromis disponible aujourd'hui : COP/SCOP élevé, source stable et renouvelable, minimum de transformations, aucune émission directe. Le choix entre les deux (ou leur combinaison) dépend avant tout des contraintes de site : la géothermie reste la référence de long terme lorsque le forage est possible ; le PVT + PAC permet d'atteindre des performances comparables sans forage ni unité extérieure, ce qui élargit considérablement le champ des bâtiments et sites éligibles à une sortie des hydrocarbures, en particulier en zone urbaine dense et sur le parc existant. Enfin, pour tout bâtiment ayant des besoins de rafraîchissement estival, le </w:t>
      </w:r>
      <w:proofErr w:type="spellStart"/>
      <w:r w:rsidRPr="00ED1A73">
        <w:rPr>
          <w:lang w:val="fr-FR"/>
        </w:rPr>
        <w:t>géocooling</w:t>
      </w:r>
      <w:proofErr w:type="spellEnd"/>
      <w:r w:rsidRPr="00ED1A73">
        <w:rPr>
          <w:lang w:val="fr-FR"/>
        </w:rPr>
        <w:t xml:space="preserve"> passif sur nappe ou sur sondes mérite un examen systématique : c'est, de très loin, la solution de froid la plus performante recensée dans ce document, bien avant toute climatisation active.</w:t>
      </w:r>
    </w:p>
    <w:p w14:paraId="39338312" w14:textId="77777777" w:rsidR="002F5881" w:rsidRPr="00ED1A73" w:rsidRDefault="00000000">
      <w:pPr>
        <w:rPr>
          <w:lang w:val="fr-FR"/>
        </w:rPr>
      </w:pPr>
      <w:r w:rsidRPr="00ED1A73">
        <w:rPr>
          <w:lang w:val="fr-FR"/>
        </w:rPr>
        <w:br w:type="page"/>
      </w:r>
    </w:p>
    <w:p w14:paraId="083822EF" w14:textId="77777777" w:rsidR="002F5881" w:rsidRPr="00ED1A73" w:rsidRDefault="00000000">
      <w:pPr>
        <w:pStyle w:val="Heading1"/>
        <w:spacing w:before="300" w:after="150"/>
        <w:rPr>
          <w:lang w:val="fr-FR"/>
        </w:rPr>
      </w:pPr>
      <w:r w:rsidRPr="00ED1A73">
        <w:rPr>
          <w:b/>
          <w:bCs/>
          <w:color w:val="6B2D8B"/>
          <w:lang w:val="fr-FR"/>
        </w:rPr>
        <w:lastRenderedPageBreak/>
        <w:t>ANNEXE A — Économie de l'énergie : au-delà du « C'est trop cher »</w:t>
      </w:r>
    </w:p>
    <w:p w14:paraId="6CA0D2AF" w14:textId="77777777" w:rsidR="002F5881" w:rsidRPr="00ED1A73" w:rsidRDefault="00000000">
      <w:pPr>
        <w:spacing w:after="120"/>
        <w:rPr>
          <w:lang w:val="fr-FR"/>
        </w:rPr>
      </w:pPr>
      <w:r w:rsidRPr="00ED1A73">
        <w:rPr>
          <w:lang w:val="fr-FR"/>
        </w:rPr>
        <w:t xml:space="preserve">Section inchangée par rapport à l'édition janvier 2026. Un Business </w:t>
      </w:r>
      <w:proofErr w:type="spellStart"/>
      <w:r w:rsidRPr="00ED1A73">
        <w:rPr>
          <w:lang w:val="fr-FR"/>
        </w:rPr>
        <w:t>Developer</w:t>
      </w:r>
      <w:proofErr w:type="spellEnd"/>
      <w:r w:rsidRPr="00ED1A73">
        <w:rPr>
          <w:lang w:val="fr-FR"/>
        </w:rPr>
        <w:t xml:space="preserve"> sérieux doit documenter les paramètres techniques (COP, EROI, TRL, MRL, CRI, SRL) et économiques (CAPEX, OPEX, LCOE/LCOH, financement, externalités) avant de conclure sur la viabilité d'un projet.</w:t>
      </w:r>
    </w:p>
    <w:p w14:paraId="70BF75B0" w14:textId="77777777" w:rsidR="002F5881" w:rsidRPr="00ED1A73" w:rsidRDefault="00000000">
      <w:pPr>
        <w:spacing w:after="120"/>
        <w:rPr>
          <w:lang w:val="fr-FR"/>
        </w:rPr>
      </w:pPr>
      <w:r w:rsidRPr="00ED1A73">
        <w:rPr>
          <w:i/>
          <w:iCs/>
          <w:lang w:val="fr-FR"/>
        </w:rPr>
        <w:t>Note d'application au PVT : la filière PVT bénéficie directement de la courbe d'apprentissage du photovoltaïque (modules) — environ 24% de réduction de coût par doublement de capacité installée, l'un des taux les plus rapides de toute l'industrie de l'énergie — car la face avant du panneau PVT est un panneau PV standard. Contrairement au forage géothermique, dont la courbe d'apprentissage reste lente (12-15% estimé, peu de volume), le PVT profite donc d'une trajectoire de coûts déjà largement engagée à l'échelle mondiale.</w:t>
      </w:r>
    </w:p>
    <w:p w14:paraId="7C12D35A" w14:textId="77777777" w:rsidR="002F5881" w:rsidRPr="00ED1A73" w:rsidRDefault="00000000">
      <w:pPr>
        <w:spacing w:after="120"/>
        <w:rPr>
          <w:lang w:val="fr-FR"/>
        </w:rPr>
      </w:pPr>
      <w:r w:rsidRPr="00ED1A73">
        <w:rPr>
          <w:b/>
          <w:bCs/>
          <w:lang w:val="fr-FR"/>
        </w:rPr>
        <w:t xml:space="preserve">VIABILITÉ = </w:t>
      </w:r>
      <w:proofErr w:type="gramStart"/>
      <w:r w:rsidRPr="00ED1A73">
        <w:rPr>
          <w:b/>
          <w:bCs/>
          <w:lang w:val="fr-FR"/>
        </w:rPr>
        <w:t>f(</w:t>
      </w:r>
      <w:proofErr w:type="gramEnd"/>
      <w:r w:rsidRPr="00ED1A73">
        <w:rPr>
          <w:b/>
          <w:bCs/>
          <w:lang w:val="fr-FR"/>
        </w:rPr>
        <w:t>COP, EROI, TRL, MRL, CRI, Volume, Temps, Externalités) — jamais une variable isolée.</w:t>
      </w:r>
    </w:p>
    <w:p w14:paraId="79430B9E" w14:textId="77777777" w:rsidR="002F5881" w:rsidRPr="00ED1A73" w:rsidRDefault="00000000">
      <w:pPr>
        <w:rPr>
          <w:lang w:val="fr-FR"/>
        </w:rPr>
      </w:pPr>
      <w:r w:rsidRPr="00ED1A73">
        <w:rPr>
          <w:lang w:val="fr-FR"/>
        </w:rPr>
        <w:br w:type="page"/>
      </w:r>
    </w:p>
    <w:p w14:paraId="1C21AA35" w14:textId="77777777" w:rsidR="002F5881" w:rsidRPr="00ED1A73" w:rsidRDefault="00000000">
      <w:pPr>
        <w:pStyle w:val="Heading1"/>
        <w:spacing w:before="300" w:after="150"/>
        <w:rPr>
          <w:lang w:val="fr-FR"/>
        </w:rPr>
      </w:pPr>
      <w:r w:rsidRPr="00ED1A73">
        <w:rPr>
          <w:b/>
          <w:bCs/>
          <w:color w:val="6B2D8B"/>
          <w:lang w:val="fr-FR"/>
        </w:rPr>
        <w:lastRenderedPageBreak/>
        <w:t>ANNEXE B — Références techniques et sources</w:t>
      </w:r>
    </w:p>
    <w:p w14:paraId="528B65D4" w14:textId="77777777" w:rsidR="002F5881" w:rsidRPr="00ED1A73" w:rsidRDefault="00000000">
      <w:pPr>
        <w:spacing w:after="120"/>
        <w:rPr>
          <w:lang w:val="fr-FR"/>
        </w:rPr>
      </w:pPr>
      <w:r w:rsidRPr="00ED1A73">
        <w:rPr>
          <w:lang w:val="fr-FR"/>
        </w:rPr>
        <w:t>B.1 à B.3 (TRL/MRL/CRI/SRL, EROI, COP — normes EN 14511/14825/15879-1/16147/12102) : inchangées, cf. édition janvier 2026.</w:t>
      </w:r>
    </w:p>
    <w:p w14:paraId="48CE6728" w14:textId="77777777" w:rsidR="002F5881" w:rsidRDefault="00000000">
      <w:pPr>
        <w:pStyle w:val="Heading2"/>
        <w:spacing w:before="300" w:after="150"/>
      </w:pPr>
      <w:r>
        <w:rPr>
          <w:b/>
          <w:bCs/>
          <w:color w:val="333333"/>
        </w:rPr>
        <w:t xml:space="preserve">B.4 </w:t>
      </w:r>
      <w:proofErr w:type="spellStart"/>
      <w:r>
        <w:rPr>
          <w:b/>
          <w:bCs/>
          <w:color w:val="333333"/>
        </w:rPr>
        <w:t>Géothermie</w:t>
      </w:r>
      <w:proofErr w:type="spellEnd"/>
      <w:r>
        <w:rPr>
          <w:b/>
          <w:bCs/>
          <w:color w:val="333333"/>
        </w:rPr>
        <w:t xml:space="preserve"> — </w:t>
      </w:r>
      <w:proofErr w:type="spellStart"/>
      <w:r>
        <w:rPr>
          <w:b/>
          <w:bCs/>
          <w:color w:val="333333"/>
        </w:rPr>
        <w:t>Références</w:t>
      </w:r>
      <w:proofErr w:type="spellEnd"/>
      <w:r>
        <w:rPr>
          <w:b/>
          <w:bCs/>
          <w:color w:val="333333"/>
        </w:rPr>
        <w:t xml:space="preserve"> </w:t>
      </w:r>
      <w:proofErr w:type="spellStart"/>
      <w:r>
        <w:rPr>
          <w:b/>
          <w:bCs/>
          <w:color w:val="333333"/>
        </w:rPr>
        <w:t>scientifiques</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87"/>
        <w:gridCol w:w="6029"/>
      </w:tblGrid>
      <w:tr w:rsidR="002F5881" w14:paraId="07CE51F1" w14:textId="77777777">
        <w:tblPrEx>
          <w:tblCellMar>
            <w:top w:w="0" w:type="dxa"/>
            <w:bottom w:w="0" w:type="dxa"/>
          </w:tblCellMar>
        </w:tblPrEx>
        <w:trPr>
          <w:tblHeader/>
        </w:trPr>
        <w:tc>
          <w:tcPr>
            <w:tcW w:w="3200" w:type="dxa"/>
            <w:shd w:val="clear" w:color="auto" w:fill="1F4E79"/>
            <w:tcMar>
              <w:top w:w="80" w:type="dxa"/>
              <w:left w:w="100" w:type="dxa"/>
              <w:bottom w:w="80" w:type="dxa"/>
              <w:right w:w="100" w:type="dxa"/>
            </w:tcMar>
            <w:vAlign w:val="center"/>
          </w:tcPr>
          <w:p w14:paraId="31584E03" w14:textId="77777777" w:rsidR="002F5881" w:rsidRDefault="00000000">
            <w:proofErr w:type="spellStart"/>
            <w:r>
              <w:rPr>
                <w:b/>
                <w:bCs/>
                <w:color w:val="FFFFFF"/>
              </w:rPr>
              <w:t>Sujet</w:t>
            </w:r>
            <w:proofErr w:type="spellEnd"/>
            <w:r>
              <w:rPr>
                <w:b/>
                <w:bCs/>
                <w:color w:val="FFFFFF"/>
              </w:rPr>
              <w:t xml:space="preserve"> / Auteur</w:t>
            </w:r>
          </w:p>
        </w:tc>
        <w:tc>
          <w:tcPr>
            <w:tcW w:w="6600" w:type="dxa"/>
            <w:shd w:val="clear" w:color="auto" w:fill="1F4E79"/>
            <w:tcMar>
              <w:top w:w="80" w:type="dxa"/>
              <w:left w:w="100" w:type="dxa"/>
              <w:bottom w:w="80" w:type="dxa"/>
              <w:right w:w="100" w:type="dxa"/>
            </w:tcMar>
            <w:vAlign w:val="center"/>
          </w:tcPr>
          <w:p w14:paraId="23B592D2" w14:textId="77777777" w:rsidR="002F5881" w:rsidRDefault="00000000">
            <w:proofErr w:type="spellStart"/>
            <w:r>
              <w:rPr>
                <w:b/>
                <w:bCs/>
                <w:color w:val="FFFFFF"/>
              </w:rPr>
              <w:t>Référence</w:t>
            </w:r>
            <w:proofErr w:type="spellEnd"/>
          </w:p>
        </w:tc>
      </w:tr>
      <w:tr w:rsidR="002F5881" w:rsidRPr="00ED1A73" w14:paraId="6FD734AA" w14:textId="77777777">
        <w:tblPrEx>
          <w:tblCellMar>
            <w:top w:w="0" w:type="dxa"/>
            <w:bottom w:w="0" w:type="dxa"/>
          </w:tblCellMar>
        </w:tblPrEx>
        <w:tc>
          <w:tcPr>
            <w:tcW w:w="3200" w:type="dxa"/>
            <w:tcMar>
              <w:top w:w="80" w:type="dxa"/>
              <w:left w:w="100" w:type="dxa"/>
              <w:bottom w:w="80" w:type="dxa"/>
              <w:right w:w="100" w:type="dxa"/>
            </w:tcMar>
            <w:vAlign w:val="center"/>
          </w:tcPr>
          <w:p w14:paraId="112A4140" w14:textId="77777777" w:rsidR="002F5881" w:rsidRDefault="00000000">
            <w:r>
              <w:rPr>
                <w:color w:val="000000"/>
              </w:rPr>
              <w:t xml:space="preserve">Doublets </w:t>
            </w:r>
            <w:proofErr w:type="spellStart"/>
            <w:r>
              <w:rPr>
                <w:color w:val="000000"/>
              </w:rPr>
              <w:t>parisiens</w:t>
            </w:r>
            <w:proofErr w:type="spellEnd"/>
            <w:r>
              <w:rPr>
                <w:color w:val="000000"/>
              </w:rPr>
              <w:t xml:space="preserve"> (Dogger)</w:t>
            </w:r>
          </w:p>
        </w:tc>
        <w:tc>
          <w:tcPr>
            <w:tcW w:w="6600" w:type="dxa"/>
            <w:tcMar>
              <w:top w:w="80" w:type="dxa"/>
              <w:left w:w="100" w:type="dxa"/>
              <w:bottom w:w="80" w:type="dxa"/>
              <w:right w:w="100" w:type="dxa"/>
            </w:tcMar>
            <w:vAlign w:val="center"/>
          </w:tcPr>
          <w:p w14:paraId="1D15FEA8" w14:textId="77777777" w:rsidR="002F5881" w:rsidRPr="00ED1A73" w:rsidRDefault="00000000">
            <w:pPr>
              <w:rPr>
                <w:lang w:val="fr-FR"/>
              </w:rPr>
            </w:pPr>
            <w:r w:rsidRPr="00ED1A73">
              <w:rPr>
                <w:color w:val="000000"/>
                <w:lang w:val="fr-FR"/>
              </w:rPr>
              <w:t>BRGM — 40 ans de retour d'expérience ; ADEME — Guides techniques</w:t>
            </w:r>
          </w:p>
        </w:tc>
      </w:tr>
      <w:tr w:rsidR="002F5881" w14:paraId="5FF6A255" w14:textId="77777777">
        <w:tblPrEx>
          <w:tblCellMar>
            <w:top w:w="0" w:type="dxa"/>
            <w:bottom w:w="0" w:type="dxa"/>
          </w:tblCellMar>
        </w:tblPrEx>
        <w:tc>
          <w:tcPr>
            <w:tcW w:w="3200" w:type="dxa"/>
            <w:tcMar>
              <w:top w:w="80" w:type="dxa"/>
              <w:left w:w="100" w:type="dxa"/>
              <w:bottom w:w="80" w:type="dxa"/>
              <w:right w:w="100" w:type="dxa"/>
            </w:tcMar>
            <w:vAlign w:val="center"/>
          </w:tcPr>
          <w:p w14:paraId="2E0C6275" w14:textId="77777777" w:rsidR="002F5881" w:rsidRDefault="00000000">
            <w:r>
              <w:rPr>
                <w:color w:val="000000"/>
              </w:rPr>
              <w:t>EGS (Enhanced Geothermal Systems)</w:t>
            </w:r>
          </w:p>
        </w:tc>
        <w:tc>
          <w:tcPr>
            <w:tcW w:w="6600" w:type="dxa"/>
            <w:tcMar>
              <w:top w:w="80" w:type="dxa"/>
              <w:left w:w="100" w:type="dxa"/>
              <w:bottom w:w="80" w:type="dxa"/>
              <w:right w:w="100" w:type="dxa"/>
            </w:tcMar>
            <w:vAlign w:val="center"/>
          </w:tcPr>
          <w:p w14:paraId="2C29F05B" w14:textId="77777777" w:rsidR="002F5881" w:rsidRDefault="00000000">
            <w:r>
              <w:rPr>
                <w:color w:val="000000"/>
              </w:rPr>
              <w:t xml:space="preserve">MIT (2006) « The Future of Geothermal Energy </w:t>
            </w:r>
            <w:proofErr w:type="gramStart"/>
            <w:r>
              <w:rPr>
                <w:color w:val="000000"/>
              </w:rPr>
              <w:t>» ;</w:t>
            </w:r>
            <w:proofErr w:type="gramEnd"/>
            <w:r>
              <w:rPr>
                <w:color w:val="000000"/>
              </w:rPr>
              <w:t xml:space="preserve"> </w:t>
            </w:r>
            <w:proofErr w:type="spellStart"/>
            <w:r>
              <w:rPr>
                <w:color w:val="000000"/>
              </w:rPr>
              <w:t>Soultz</w:t>
            </w:r>
            <w:proofErr w:type="spellEnd"/>
            <w:r>
              <w:rPr>
                <w:color w:val="000000"/>
              </w:rPr>
              <w:t>-sous-</w:t>
            </w:r>
            <w:proofErr w:type="spellStart"/>
            <w:r>
              <w:rPr>
                <w:color w:val="000000"/>
              </w:rPr>
              <w:t>Forêts</w:t>
            </w:r>
            <w:proofErr w:type="spellEnd"/>
            <w:r>
              <w:rPr>
                <w:color w:val="000000"/>
              </w:rPr>
              <w:t xml:space="preserve">, </w:t>
            </w:r>
            <w:proofErr w:type="spellStart"/>
            <w:r>
              <w:rPr>
                <w:color w:val="000000"/>
              </w:rPr>
              <w:t>opérationnel</w:t>
            </w:r>
            <w:proofErr w:type="spellEnd"/>
            <w:r>
              <w:rPr>
                <w:color w:val="000000"/>
              </w:rPr>
              <w:t xml:space="preserve"> </w:t>
            </w:r>
            <w:proofErr w:type="spellStart"/>
            <w:r>
              <w:rPr>
                <w:color w:val="000000"/>
              </w:rPr>
              <w:t>depuis</w:t>
            </w:r>
            <w:proofErr w:type="spellEnd"/>
            <w:r>
              <w:rPr>
                <w:color w:val="000000"/>
              </w:rPr>
              <w:t xml:space="preserve"> 1987</w:t>
            </w:r>
          </w:p>
        </w:tc>
      </w:tr>
      <w:tr w:rsidR="002F5881" w14:paraId="659C1F80" w14:textId="77777777">
        <w:tblPrEx>
          <w:tblCellMar>
            <w:top w:w="0" w:type="dxa"/>
            <w:bottom w:w="0" w:type="dxa"/>
          </w:tblCellMar>
        </w:tblPrEx>
        <w:tc>
          <w:tcPr>
            <w:tcW w:w="3200" w:type="dxa"/>
            <w:tcMar>
              <w:top w:w="80" w:type="dxa"/>
              <w:left w:w="100" w:type="dxa"/>
              <w:bottom w:w="80" w:type="dxa"/>
              <w:right w:w="100" w:type="dxa"/>
            </w:tcMar>
            <w:vAlign w:val="center"/>
          </w:tcPr>
          <w:p w14:paraId="13BE7777" w14:textId="77777777" w:rsidR="002F5881" w:rsidRDefault="00000000">
            <w:proofErr w:type="spellStart"/>
            <w:r>
              <w:rPr>
                <w:color w:val="000000"/>
              </w:rPr>
              <w:t>Eavor</w:t>
            </w:r>
            <w:proofErr w:type="spellEnd"/>
            <w:r>
              <w:rPr>
                <w:color w:val="000000"/>
              </w:rPr>
              <w:t xml:space="preserve">-Loop™ (circuits </w:t>
            </w:r>
            <w:proofErr w:type="spellStart"/>
            <w:r>
              <w:rPr>
                <w:color w:val="000000"/>
              </w:rPr>
              <w:t>fermés</w:t>
            </w:r>
            <w:proofErr w:type="spellEnd"/>
            <w:r>
              <w:rPr>
                <w:color w:val="000000"/>
              </w:rPr>
              <w:t>)</w:t>
            </w:r>
          </w:p>
        </w:tc>
        <w:tc>
          <w:tcPr>
            <w:tcW w:w="6600" w:type="dxa"/>
            <w:tcMar>
              <w:top w:w="80" w:type="dxa"/>
              <w:left w:w="100" w:type="dxa"/>
              <w:bottom w:w="80" w:type="dxa"/>
              <w:right w:w="100" w:type="dxa"/>
            </w:tcMar>
            <w:vAlign w:val="center"/>
          </w:tcPr>
          <w:p w14:paraId="0CF9C8E1" w14:textId="77777777" w:rsidR="002F5881" w:rsidRDefault="00000000">
            <w:r>
              <w:rPr>
                <w:color w:val="000000"/>
              </w:rPr>
              <w:t xml:space="preserve">Beckers et al. (2022), NREL – Stanford Geothermal </w:t>
            </w:r>
            <w:proofErr w:type="gramStart"/>
            <w:r>
              <w:rPr>
                <w:color w:val="000000"/>
              </w:rPr>
              <w:t>Workshop ;</w:t>
            </w:r>
            <w:proofErr w:type="gramEnd"/>
            <w:r>
              <w:rPr>
                <w:color w:val="000000"/>
              </w:rPr>
              <w:t xml:space="preserve"> </w:t>
            </w:r>
            <w:proofErr w:type="spellStart"/>
            <w:r>
              <w:rPr>
                <w:color w:val="000000"/>
              </w:rPr>
              <w:t>Geretsried</w:t>
            </w:r>
            <w:proofErr w:type="spellEnd"/>
            <w:r>
              <w:rPr>
                <w:color w:val="000000"/>
              </w:rPr>
              <w:t xml:space="preserve"> (</w:t>
            </w:r>
            <w:proofErr w:type="spellStart"/>
            <w:r>
              <w:rPr>
                <w:color w:val="000000"/>
              </w:rPr>
              <w:t>Allemagne</w:t>
            </w:r>
            <w:proofErr w:type="spellEnd"/>
            <w:r>
              <w:rPr>
                <w:color w:val="000000"/>
              </w:rPr>
              <w:t xml:space="preserve">), </w:t>
            </w:r>
            <w:proofErr w:type="spellStart"/>
            <w:r>
              <w:rPr>
                <w:color w:val="000000"/>
              </w:rPr>
              <w:t>janvier</w:t>
            </w:r>
            <w:proofErr w:type="spellEnd"/>
            <w:r>
              <w:rPr>
                <w:color w:val="000000"/>
              </w:rPr>
              <w:t xml:space="preserve"> 2026</w:t>
            </w:r>
          </w:p>
        </w:tc>
      </w:tr>
    </w:tbl>
    <w:p w14:paraId="31716172" w14:textId="77777777" w:rsidR="002F5881" w:rsidRPr="00ED1A73" w:rsidRDefault="00000000">
      <w:pPr>
        <w:pStyle w:val="Heading2"/>
        <w:spacing w:before="300" w:after="150"/>
        <w:rPr>
          <w:lang w:val="fr-FR"/>
        </w:rPr>
      </w:pPr>
      <w:r w:rsidRPr="00ED1A73">
        <w:rPr>
          <w:b/>
          <w:bCs/>
          <w:color w:val="0E7C86"/>
          <w:lang w:val="fr-FR"/>
        </w:rPr>
        <w:t>B.5 PVT + PAC — Références (nouveau)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22"/>
        <w:gridCol w:w="6094"/>
      </w:tblGrid>
      <w:tr w:rsidR="002F5881" w14:paraId="49E5181D" w14:textId="77777777">
        <w:tblPrEx>
          <w:tblCellMar>
            <w:top w:w="0" w:type="dxa"/>
            <w:bottom w:w="0" w:type="dxa"/>
          </w:tblCellMar>
        </w:tblPrEx>
        <w:trPr>
          <w:tblHeader/>
        </w:trPr>
        <w:tc>
          <w:tcPr>
            <w:tcW w:w="3200" w:type="dxa"/>
            <w:shd w:val="clear" w:color="auto" w:fill="1F4E79"/>
            <w:tcMar>
              <w:top w:w="80" w:type="dxa"/>
              <w:left w:w="100" w:type="dxa"/>
              <w:bottom w:w="80" w:type="dxa"/>
              <w:right w:w="100" w:type="dxa"/>
            </w:tcMar>
            <w:vAlign w:val="center"/>
          </w:tcPr>
          <w:p w14:paraId="65B41420" w14:textId="77777777" w:rsidR="002F5881" w:rsidRDefault="00000000">
            <w:proofErr w:type="spellStart"/>
            <w:r>
              <w:rPr>
                <w:b/>
                <w:bCs/>
                <w:color w:val="FFFFFF"/>
              </w:rPr>
              <w:t>Sujet</w:t>
            </w:r>
            <w:proofErr w:type="spellEnd"/>
            <w:r>
              <w:rPr>
                <w:b/>
                <w:bCs/>
                <w:color w:val="FFFFFF"/>
              </w:rPr>
              <w:t xml:space="preserve"> / Auteur</w:t>
            </w:r>
          </w:p>
        </w:tc>
        <w:tc>
          <w:tcPr>
            <w:tcW w:w="6600" w:type="dxa"/>
            <w:shd w:val="clear" w:color="auto" w:fill="1F4E79"/>
            <w:tcMar>
              <w:top w:w="80" w:type="dxa"/>
              <w:left w:w="100" w:type="dxa"/>
              <w:bottom w:w="80" w:type="dxa"/>
              <w:right w:w="100" w:type="dxa"/>
            </w:tcMar>
            <w:vAlign w:val="center"/>
          </w:tcPr>
          <w:p w14:paraId="4874F4EE" w14:textId="77777777" w:rsidR="002F5881" w:rsidRDefault="00000000">
            <w:proofErr w:type="spellStart"/>
            <w:r>
              <w:rPr>
                <w:b/>
                <w:bCs/>
                <w:color w:val="FFFFFF"/>
              </w:rPr>
              <w:t>Référence</w:t>
            </w:r>
            <w:proofErr w:type="spellEnd"/>
          </w:p>
        </w:tc>
      </w:tr>
      <w:tr w:rsidR="002F5881" w:rsidRPr="00ED1A73" w14:paraId="5A368161" w14:textId="77777777">
        <w:tblPrEx>
          <w:tblCellMar>
            <w:top w:w="0" w:type="dxa"/>
            <w:bottom w:w="0" w:type="dxa"/>
          </w:tblCellMar>
        </w:tblPrEx>
        <w:tc>
          <w:tcPr>
            <w:tcW w:w="3200" w:type="dxa"/>
            <w:tcMar>
              <w:top w:w="80" w:type="dxa"/>
              <w:left w:w="100" w:type="dxa"/>
              <w:bottom w:w="80" w:type="dxa"/>
              <w:right w:w="100" w:type="dxa"/>
            </w:tcMar>
            <w:vAlign w:val="center"/>
          </w:tcPr>
          <w:p w14:paraId="74DAFF93" w14:textId="77777777" w:rsidR="002F5881" w:rsidRDefault="00000000">
            <w:r>
              <w:rPr>
                <w:color w:val="000000"/>
              </w:rPr>
              <w:t>Triple Solar (NL) — PVT Heat Pump 5</w:t>
            </w:r>
          </w:p>
        </w:tc>
        <w:tc>
          <w:tcPr>
            <w:tcW w:w="6600" w:type="dxa"/>
            <w:tcMar>
              <w:top w:w="80" w:type="dxa"/>
              <w:left w:w="100" w:type="dxa"/>
              <w:bottom w:w="80" w:type="dxa"/>
              <w:right w:w="100" w:type="dxa"/>
            </w:tcMar>
            <w:vAlign w:val="center"/>
          </w:tcPr>
          <w:p w14:paraId="108BB1F3" w14:textId="77777777" w:rsidR="002F5881" w:rsidRPr="00ED1A73" w:rsidRDefault="00000000">
            <w:pPr>
              <w:rPr>
                <w:lang w:val="fr-FR"/>
              </w:rPr>
            </w:pPr>
            <w:r w:rsidRPr="00ED1A73">
              <w:rPr>
                <w:color w:val="000000"/>
                <w:lang w:val="fr-FR"/>
              </w:rPr>
              <w:t>triplesolar.eu/en/</w:t>
            </w:r>
            <w:proofErr w:type="spellStart"/>
            <w:r w:rsidRPr="00ED1A73">
              <w:rPr>
                <w:color w:val="000000"/>
                <w:lang w:val="fr-FR"/>
              </w:rPr>
              <w:t>pvt-heat-pump</w:t>
            </w:r>
            <w:proofErr w:type="spellEnd"/>
            <w:r w:rsidRPr="00ED1A73">
              <w:rPr>
                <w:color w:val="000000"/>
                <w:lang w:val="fr-FR"/>
              </w:rPr>
              <w:t>/ — SPF 5,6 (chauffage) mesuré par TNO (déclaration de conformité), SCOP jusqu'à 5,4 selon conditions</w:t>
            </w:r>
          </w:p>
        </w:tc>
      </w:tr>
      <w:tr w:rsidR="002F5881" w:rsidRPr="00ED1A73" w14:paraId="09BDB6AF" w14:textId="77777777">
        <w:tblPrEx>
          <w:tblCellMar>
            <w:top w:w="0" w:type="dxa"/>
            <w:bottom w:w="0" w:type="dxa"/>
          </w:tblCellMar>
        </w:tblPrEx>
        <w:tc>
          <w:tcPr>
            <w:tcW w:w="3200" w:type="dxa"/>
            <w:tcMar>
              <w:top w:w="80" w:type="dxa"/>
              <w:left w:w="100" w:type="dxa"/>
              <w:bottom w:w="80" w:type="dxa"/>
              <w:right w:w="100" w:type="dxa"/>
            </w:tcMar>
            <w:vAlign w:val="center"/>
          </w:tcPr>
          <w:p w14:paraId="780E58BA" w14:textId="77777777" w:rsidR="002F5881" w:rsidRDefault="00000000">
            <w:proofErr w:type="spellStart"/>
            <w:r>
              <w:rPr>
                <w:color w:val="000000"/>
              </w:rPr>
              <w:t>DualSun</w:t>
            </w:r>
            <w:proofErr w:type="spellEnd"/>
            <w:r>
              <w:rPr>
                <w:color w:val="000000"/>
              </w:rPr>
              <w:t xml:space="preserve"> (FR) — SPRING4 PVT-Source Heat Pump</w:t>
            </w:r>
          </w:p>
        </w:tc>
        <w:tc>
          <w:tcPr>
            <w:tcW w:w="6600" w:type="dxa"/>
            <w:tcMar>
              <w:top w:w="80" w:type="dxa"/>
              <w:left w:w="100" w:type="dxa"/>
              <w:bottom w:w="80" w:type="dxa"/>
              <w:right w:w="100" w:type="dxa"/>
            </w:tcMar>
            <w:vAlign w:val="center"/>
          </w:tcPr>
          <w:p w14:paraId="596EC663" w14:textId="77777777" w:rsidR="002F5881" w:rsidRPr="00ED1A73" w:rsidRDefault="00000000">
            <w:pPr>
              <w:rPr>
                <w:lang w:val="fr-FR"/>
              </w:rPr>
            </w:pPr>
            <w:r w:rsidRPr="00ED1A73">
              <w:rPr>
                <w:color w:val="000000"/>
                <w:lang w:val="fr-FR"/>
              </w:rPr>
              <w:t>dualsun.com/en/solutions/</w:t>
            </w:r>
            <w:proofErr w:type="spellStart"/>
            <w:r w:rsidRPr="00ED1A73">
              <w:rPr>
                <w:color w:val="000000"/>
                <w:lang w:val="fr-FR"/>
              </w:rPr>
              <w:t>pvt</w:t>
            </w:r>
            <w:proofErr w:type="spellEnd"/>
            <w:r w:rsidRPr="00ED1A73">
              <w:rPr>
                <w:color w:val="000000"/>
                <w:lang w:val="fr-FR"/>
              </w:rPr>
              <w:t>-source-</w:t>
            </w:r>
            <w:proofErr w:type="spellStart"/>
            <w:r w:rsidRPr="00ED1A73">
              <w:rPr>
                <w:color w:val="000000"/>
                <w:lang w:val="fr-FR"/>
              </w:rPr>
              <w:t>heat</w:t>
            </w:r>
            <w:proofErr w:type="spellEnd"/>
            <w:r w:rsidRPr="00ED1A73">
              <w:rPr>
                <w:color w:val="000000"/>
                <w:lang w:val="fr-FR"/>
              </w:rPr>
              <w:t>-</w:t>
            </w:r>
            <w:proofErr w:type="spellStart"/>
            <w:r w:rsidRPr="00ED1A73">
              <w:rPr>
                <w:color w:val="000000"/>
                <w:lang w:val="fr-FR"/>
              </w:rPr>
              <w:t>pump</w:t>
            </w:r>
            <w:proofErr w:type="spellEnd"/>
            <w:r w:rsidRPr="00ED1A73">
              <w:rPr>
                <w:color w:val="000000"/>
                <w:lang w:val="fr-FR"/>
              </w:rPr>
              <w:t>/ — SCOP jusqu'à 8,5 annoncé, +20% vs PV + PAC air-eau</w:t>
            </w:r>
          </w:p>
        </w:tc>
      </w:tr>
      <w:tr w:rsidR="002F5881" w:rsidRPr="00ED1A73" w14:paraId="29EC43F2" w14:textId="77777777">
        <w:tblPrEx>
          <w:tblCellMar>
            <w:top w:w="0" w:type="dxa"/>
            <w:bottom w:w="0" w:type="dxa"/>
          </w:tblCellMar>
        </w:tblPrEx>
        <w:tc>
          <w:tcPr>
            <w:tcW w:w="3200" w:type="dxa"/>
            <w:tcMar>
              <w:top w:w="80" w:type="dxa"/>
              <w:left w:w="100" w:type="dxa"/>
              <w:bottom w:w="80" w:type="dxa"/>
              <w:right w:w="100" w:type="dxa"/>
            </w:tcMar>
            <w:vAlign w:val="center"/>
          </w:tcPr>
          <w:p w14:paraId="4E160E92" w14:textId="77777777" w:rsidR="002F5881" w:rsidRDefault="00000000">
            <w:r>
              <w:rPr>
                <w:color w:val="000000"/>
              </w:rPr>
              <w:t>IEA SHC Task 60 — PVT Systems</w:t>
            </w:r>
          </w:p>
        </w:tc>
        <w:tc>
          <w:tcPr>
            <w:tcW w:w="6600" w:type="dxa"/>
            <w:tcMar>
              <w:top w:w="80" w:type="dxa"/>
              <w:left w:w="100" w:type="dxa"/>
              <w:bottom w:w="80" w:type="dxa"/>
              <w:right w:w="100" w:type="dxa"/>
            </w:tcMar>
            <w:vAlign w:val="center"/>
          </w:tcPr>
          <w:p w14:paraId="3F39DD51" w14:textId="77777777" w:rsidR="002F5881" w:rsidRPr="00ED1A73" w:rsidRDefault="00000000">
            <w:pPr>
              <w:rPr>
                <w:lang w:val="fr-FR"/>
              </w:rPr>
            </w:pPr>
            <w:r w:rsidRPr="00ED1A73">
              <w:rPr>
                <w:color w:val="000000"/>
                <w:lang w:val="fr-FR"/>
              </w:rPr>
              <w:t>task60.iea-shc.org — retours de terrain, COP annuels 3-5 sur parc résidentiel réel</w:t>
            </w:r>
          </w:p>
        </w:tc>
      </w:tr>
      <w:tr w:rsidR="002F5881" w:rsidRPr="00ED1A73" w14:paraId="727E04A4" w14:textId="77777777">
        <w:tblPrEx>
          <w:tblCellMar>
            <w:top w:w="0" w:type="dxa"/>
            <w:bottom w:w="0" w:type="dxa"/>
          </w:tblCellMar>
        </w:tblPrEx>
        <w:tc>
          <w:tcPr>
            <w:tcW w:w="3200" w:type="dxa"/>
            <w:tcMar>
              <w:top w:w="80" w:type="dxa"/>
              <w:left w:w="100" w:type="dxa"/>
              <w:bottom w:w="80" w:type="dxa"/>
              <w:right w:w="100" w:type="dxa"/>
            </w:tcMar>
            <w:vAlign w:val="center"/>
          </w:tcPr>
          <w:p w14:paraId="67F75462" w14:textId="77777777" w:rsidR="002F5881" w:rsidRDefault="00000000">
            <w:r>
              <w:rPr>
                <w:color w:val="000000"/>
              </w:rPr>
              <w:t>Solar Heat Europe / IEA SHC — Solar Heat Worldwide</w:t>
            </w:r>
          </w:p>
        </w:tc>
        <w:tc>
          <w:tcPr>
            <w:tcW w:w="6600" w:type="dxa"/>
            <w:tcMar>
              <w:top w:w="80" w:type="dxa"/>
              <w:left w:w="100" w:type="dxa"/>
              <w:bottom w:w="80" w:type="dxa"/>
              <w:right w:w="100" w:type="dxa"/>
            </w:tcMar>
            <w:vAlign w:val="center"/>
          </w:tcPr>
          <w:p w14:paraId="166D19A8" w14:textId="77777777" w:rsidR="002F5881" w:rsidRPr="00ED1A73" w:rsidRDefault="00000000">
            <w:pPr>
              <w:rPr>
                <w:lang w:val="fr-FR"/>
              </w:rPr>
            </w:pPr>
            <w:r w:rsidRPr="00ED1A73">
              <w:rPr>
                <w:color w:val="000000"/>
                <w:lang w:val="fr-FR"/>
              </w:rPr>
              <w:t>Éditions 2024/2025 — Europe ≈ 64% de la capacité mondiale installée en PVT</w:t>
            </w:r>
          </w:p>
        </w:tc>
      </w:tr>
      <w:tr w:rsidR="002F5881" w14:paraId="06CDE01A" w14:textId="77777777">
        <w:tblPrEx>
          <w:tblCellMar>
            <w:top w:w="0" w:type="dxa"/>
            <w:bottom w:w="0" w:type="dxa"/>
          </w:tblCellMar>
        </w:tblPrEx>
        <w:tc>
          <w:tcPr>
            <w:tcW w:w="3200" w:type="dxa"/>
            <w:tcMar>
              <w:top w:w="80" w:type="dxa"/>
              <w:left w:w="100" w:type="dxa"/>
              <w:bottom w:w="80" w:type="dxa"/>
              <w:right w:w="100" w:type="dxa"/>
            </w:tcMar>
            <w:vAlign w:val="center"/>
          </w:tcPr>
          <w:p w14:paraId="6784F3C6" w14:textId="77777777" w:rsidR="002F5881" w:rsidRDefault="00000000">
            <w:r>
              <w:rPr>
                <w:color w:val="000000"/>
              </w:rPr>
              <w:t>Wikipedia — Solar-assisted heat pump (SAHP)</w:t>
            </w:r>
          </w:p>
        </w:tc>
        <w:tc>
          <w:tcPr>
            <w:tcW w:w="6600" w:type="dxa"/>
            <w:tcMar>
              <w:top w:w="80" w:type="dxa"/>
              <w:left w:w="100" w:type="dxa"/>
              <w:bottom w:w="80" w:type="dxa"/>
              <w:right w:w="100" w:type="dxa"/>
            </w:tcMar>
            <w:vAlign w:val="center"/>
          </w:tcPr>
          <w:p w14:paraId="7288D7DB" w14:textId="77777777" w:rsidR="002F5881" w:rsidRDefault="00000000">
            <w:r>
              <w:rPr>
                <w:color w:val="000000"/>
              </w:rPr>
              <w:t>en.wikipedia.org/wiki/Solar-</w:t>
            </w:r>
            <w:proofErr w:type="spellStart"/>
            <w:r>
              <w:rPr>
                <w:color w:val="000000"/>
              </w:rPr>
              <w:t>assisted_heat_pump</w:t>
            </w:r>
            <w:proofErr w:type="spellEnd"/>
          </w:p>
        </w:tc>
      </w:tr>
      <w:tr w:rsidR="002F5881" w:rsidRPr="00ED1A73" w14:paraId="74834123" w14:textId="77777777">
        <w:tblPrEx>
          <w:tblCellMar>
            <w:top w:w="0" w:type="dxa"/>
            <w:bottom w:w="0" w:type="dxa"/>
          </w:tblCellMar>
        </w:tblPrEx>
        <w:tc>
          <w:tcPr>
            <w:tcW w:w="3200" w:type="dxa"/>
            <w:tcMar>
              <w:top w:w="80" w:type="dxa"/>
              <w:left w:w="100" w:type="dxa"/>
              <w:bottom w:w="80" w:type="dxa"/>
              <w:right w:w="100" w:type="dxa"/>
            </w:tcMar>
            <w:vAlign w:val="center"/>
          </w:tcPr>
          <w:p w14:paraId="231AFC5F" w14:textId="77777777" w:rsidR="002F5881" w:rsidRDefault="00000000">
            <w:proofErr w:type="spellStart"/>
            <w:r>
              <w:rPr>
                <w:color w:val="000000"/>
              </w:rPr>
              <w:t>Projet</w:t>
            </w:r>
            <w:proofErr w:type="spellEnd"/>
            <w:r>
              <w:rPr>
                <w:color w:val="000000"/>
              </w:rPr>
              <w:t xml:space="preserve"> </w:t>
            </w:r>
            <w:proofErr w:type="spellStart"/>
            <w:r>
              <w:rPr>
                <w:color w:val="000000"/>
              </w:rPr>
              <w:t>Heinöhem</w:t>
            </w:r>
            <w:proofErr w:type="spellEnd"/>
            <w:r>
              <w:rPr>
                <w:color w:val="000000"/>
              </w:rPr>
              <w:t xml:space="preserve"> (</w:t>
            </w:r>
            <w:proofErr w:type="spellStart"/>
            <w:r>
              <w:rPr>
                <w:color w:val="000000"/>
              </w:rPr>
              <w:t>Suède</w:t>
            </w:r>
            <w:proofErr w:type="spellEnd"/>
            <w:r>
              <w:rPr>
                <w:color w:val="000000"/>
              </w:rPr>
              <w:t>)</w:t>
            </w:r>
          </w:p>
        </w:tc>
        <w:tc>
          <w:tcPr>
            <w:tcW w:w="6600" w:type="dxa"/>
            <w:tcMar>
              <w:top w:w="80" w:type="dxa"/>
              <w:left w:w="100" w:type="dxa"/>
              <w:bottom w:w="80" w:type="dxa"/>
              <w:right w:w="100" w:type="dxa"/>
            </w:tcMar>
            <w:vAlign w:val="center"/>
          </w:tcPr>
          <w:p w14:paraId="5D508175" w14:textId="77777777" w:rsidR="002F5881" w:rsidRPr="00ED1A73" w:rsidRDefault="00000000">
            <w:pPr>
              <w:rPr>
                <w:lang w:val="fr-FR"/>
              </w:rPr>
            </w:pPr>
            <w:proofErr w:type="spellStart"/>
            <w:r w:rsidRPr="00ED1A73">
              <w:rPr>
                <w:color w:val="000000"/>
                <w:lang w:val="fr-FR"/>
              </w:rPr>
              <w:t>DualSun</w:t>
            </w:r>
            <w:proofErr w:type="spellEnd"/>
            <w:r w:rsidRPr="00ED1A73">
              <w:rPr>
                <w:color w:val="000000"/>
                <w:lang w:val="fr-FR"/>
              </w:rPr>
              <w:t xml:space="preserve"> / </w:t>
            </w:r>
            <w:proofErr w:type="spellStart"/>
            <w:r w:rsidRPr="00ED1A73">
              <w:rPr>
                <w:color w:val="000000"/>
                <w:lang w:val="fr-FR"/>
              </w:rPr>
              <w:t>Kraftringen</w:t>
            </w:r>
            <w:proofErr w:type="spellEnd"/>
            <w:r w:rsidRPr="00ED1A73">
              <w:rPr>
                <w:color w:val="000000"/>
                <w:lang w:val="fr-FR"/>
              </w:rPr>
              <w:t xml:space="preserve"> — 94 logements, </w:t>
            </w:r>
            <w:proofErr w:type="spellStart"/>
            <w:r w:rsidRPr="00ED1A73">
              <w:rPr>
                <w:color w:val="000000"/>
                <w:lang w:val="fr-FR"/>
              </w:rPr>
              <w:t>brine</w:t>
            </w:r>
            <w:proofErr w:type="spellEnd"/>
            <w:r w:rsidRPr="00ED1A73">
              <w:rPr>
                <w:color w:val="000000"/>
                <w:lang w:val="fr-FR"/>
              </w:rPr>
              <w:t xml:space="preserve"> +2,8°C, CO₂ -98%, rénovation énergétique classe G→C</w:t>
            </w:r>
          </w:p>
        </w:tc>
      </w:tr>
    </w:tbl>
    <w:p w14:paraId="6A66E189" w14:textId="77777777" w:rsidR="002F5881" w:rsidRPr="00ED1A73" w:rsidRDefault="00000000">
      <w:pPr>
        <w:spacing w:after="120"/>
        <w:rPr>
          <w:lang w:val="fr-FR"/>
        </w:rPr>
      </w:pPr>
      <w:r w:rsidRPr="00ED1A73">
        <w:rPr>
          <w:i/>
          <w:iCs/>
          <w:sz w:val="19"/>
          <w:szCs w:val="19"/>
          <w:lang w:val="fr-FR"/>
        </w:rPr>
        <w:t xml:space="preserve">Statut des sources : B.5 rassemble principalement des données constructeurs (Triple Solar, </w:t>
      </w:r>
      <w:proofErr w:type="spellStart"/>
      <w:r w:rsidRPr="00ED1A73">
        <w:rPr>
          <w:i/>
          <w:iCs/>
          <w:sz w:val="19"/>
          <w:szCs w:val="19"/>
          <w:lang w:val="fr-FR"/>
        </w:rPr>
        <w:t>DualSun</w:t>
      </w:r>
      <w:proofErr w:type="spellEnd"/>
      <w:r w:rsidRPr="00ED1A73">
        <w:rPr>
          <w:i/>
          <w:iCs/>
          <w:sz w:val="19"/>
          <w:szCs w:val="19"/>
          <w:lang w:val="fr-FR"/>
        </w:rPr>
        <w:t>) et un organisme de recherche international (IEA SHC). Les chiffres de pointe (5,6 et 8,5) doivent être lus comme des performances annoncées / mesurées en conditions favorables, à distinguer des retours de terrain plus conservateurs (IEA SHC : COP 3-5). Cette distinction est identique à celle déjà appliquée aux PAC air-eau dans ce document (COP annoncé à +7°C vs performance réelle hivernale).</w:t>
      </w:r>
    </w:p>
    <w:p w14:paraId="07E72E59" w14:textId="77777777" w:rsidR="002F5881" w:rsidRPr="00ED1A73" w:rsidRDefault="00000000">
      <w:pPr>
        <w:pStyle w:val="Heading2"/>
        <w:spacing w:before="300" w:after="150"/>
        <w:rPr>
          <w:lang w:val="fr-FR"/>
        </w:rPr>
      </w:pPr>
      <w:r w:rsidRPr="00ED1A73">
        <w:rPr>
          <w:b/>
          <w:bCs/>
          <w:color w:val="333333"/>
          <w:lang w:val="fr-FR"/>
        </w:rPr>
        <w:t>B.6 Codes couleurs — Norme NF P98-332</w:t>
      </w:r>
    </w:p>
    <w:p w14:paraId="4AE9BD2F" w14:textId="77777777" w:rsidR="002F5881" w:rsidRPr="00ED1A73" w:rsidRDefault="00000000">
      <w:pPr>
        <w:spacing w:after="120"/>
        <w:rPr>
          <w:lang w:val="fr-FR"/>
        </w:rPr>
      </w:pPr>
      <w:r w:rsidRPr="00ED1A73">
        <w:rPr>
          <w:i/>
          <w:iCs/>
          <w:lang w:val="fr-FR"/>
        </w:rPr>
        <w:t>Rouge = Électricité | Jaune = Gaz/Hydrocarbures | Violet = Chauffage/Climatisation urbaine (Géothermie) | Marron = Biomasse. Ces quatre couleurs, issues de la norme officielle, sont appliquées à l'identique aux barres des deux graphiques (chauffage ET refroidissement) de ce document : un système géothermique reste violet qu'il soit en train de chauffer ou de refroidir passivement (</w:t>
      </w:r>
      <w:proofErr w:type="spellStart"/>
      <w:r w:rsidRPr="00ED1A73">
        <w:rPr>
          <w:i/>
          <w:iCs/>
          <w:lang w:val="fr-FR"/>
        </w:rPr>
        <w:t>géocooling</w:t>
      </w:r>
      <w:proofErr w:type="spellEnd"/>
      <w:r w:rsidRPr="00ED1A73">
        <w:rPr>
          <w:i/>
          <w:iCs/>
          <w:lang w:val="fr-FR"/>
        </w:rPr>
        <w:t xml:space="preserve">). Deux extensions documentaires, hors nomenclature officielle, complètent le code pour les technologies non couvertes par la norme de 1998 : Cyan = PVT hybride, Magenta = PAC aérothermique (air-air, air-eau). L'ambiance générale de chaque graphique (bandeaux de fond, axe, titre) reste en revanche codée par thème : teintes chaudes (beige/ambre) pour le graphique CHAUFFAGE, teintes fraîches (bleu ciel à bleu roi) pour le </w:t>
      </w:r>
      <w:r w:rsidRPr="00ED1A73">
        <w:rPr>
          <w:i/>
          <w:iCs/>
          <w:lang w:val="fr-FR"/>
        </w:rPr>
        <w:lastRenderedPageBreak/>
        <w:t>graphique REFROIDISSEMENT — cette seconde couche de couleur signale le mode de fonctionnement, indépendamment de la source d'énergie.</w:t>
      </w:r>
    </w:p>
    <w:p w14:paraId="040B9E67" w14:textId="77777777" w:rsidR="002F5881" w:rsidRPr="00ED1A73" w:rsidRDefault="00000000">
      <w:pPr>
        <w:pStyle w:val="Heading2"/>
        <w:spacing w:before="300" w:after="150"/>
        <w:rPr>
          <w:lang w:val="fr-FR"/>
        </w:rPr>
      </w:pPr>
      <w:r w:rsidRPr="00ED1A73">
        <w:rPr>
          <w:b/>
          <w:bCs/>
          <w:color w:val="1B4F72"/>
          <w:lang w:val="fr-FR"/>
        </w:rPr>
        <w:t xml:space="preserve">B.7 Aquathermie, </w:t>
      </w:r>
      <w:proofErr w:type="spellStart"/>
      <w:r w:rsidRPr="00ED1A73">
        <w:rPr>
          <w:b/>
          <w:bCs/>
          <w:color w:val="1B4F72"/>
          <w:lang w:val="fr-FR"/>
        </w:rPr>
        <w:t>géocooling</w:t>
      </w:r>
      <w:proofErr w:type="spellEnd"/>
      <w:r w:rsidRPr="00ED1A73">
        <w:rPr>
          <w:b/>
          <w:bCs/>
          <w:color w:val="1B4F72"/>
          <w:lang w:val="fr-FR"/>
        </w:rPr>
        <w:t xml:space="preserve"> et refroidissement — Références (nouveau)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64"/>
        <w:gridCol w:w="6052"/>
      </w:tblGrid>
      <w:tr w:rsidR="002F5881" w14:paraId="36B8BDC8" w14:textId="77777777">
        <w:tblPrEx>
          <w:tblCellMar>
            <w:top w:w="0" w:type="dxa"/>
            <w:bottom w:w="0" w:type="dxa"/>
          </w:tblCellMar>
        </w:tblPrEx>
        <w:trPr>
          <w:tblHeader/>
        </w:trPr>
        <w:tc>
          <w:tcPr>
            <w:tcW w:w="3200" w:type="dxa"/>
            <w:shd w:val="clear" w:color="auto" w:fill="1F4E79"/>
            <w:tcMar>
              <w:top w:w="80" w:type="dxa"/>
              <w:left w:w="100" w:type="dxa"/>
              <w:bottom w:w="80" w:type="dxa"/>
              <w:right w:w="100" w:type="dxa"/>
            </w:tcMar>
            <w:vAlign w:val="center"/>
          </w:tcPr>
          <w:p w14:paraId="4CC87F3A" w14:textId="77777777" w:rsidR="002F5881" w:rsidRDefault="00000000">
            <w:proofErr w:type="spellStart"/>
            <w:r>
              <w:rPr>
                <w:b/>
                <w:bCs/>
                <w:color w:val="FFFFFF"/>
              </w:rPr>
              <w:t>Sujet</w:t>
            </w:r>
            <w:proofErr w:type="spellEnd"/>
            <w:r>
              <w:rPr>
                <w:b/>
                <w:bCs/>
                <w:color w:val="FFFFFF"/>
              </w:rPr>
              <w:t xml:space="preserve"> / Auteur</w:t>
            </w:r>
          </w:p>
        </w:tc>
        <w:tc>
          <w:tcPr>
            <w:tcW w:w="6600" w:type="dxa"/>
            <w:shd w:val="clear" w:color="auto" w:fill="1F4E79"/>
            <w:tcMar>
              <w:top w:w="80" w:type="dxa"/>
              <w:left w:w="100" w:type="dxa"/>
              <w:bottom w:w="80" w:type="dxa"/>
              <w:right w:w="100" w:type="dxa"/>
            </w:tcMar>
            <w:vAlign w:val="center"/>
          </w:tcPr>
          <w:p w14:paraId="42C5BB8C" w14:textId="77777777" w:rsidR="002F5881" w:rsidRDefault="00000000">
            <w:proofErr w:type="spellStart"/>
            <w:r>
              <w:rPr>
                <w:b/>
                <w:bCs/>
                <w:color w:val="FFFFFF"/>
              </w:rPr>
              <w:t>Référence</w:t>
            </w:r>
            <w:proofErr w:type="spellEnd"/>
          </w:p>
        </w:tc>
      </w:tr>
      <w:tr w:rsidR="002F5881" w:rsidRPr="00ED1A73" w14:paraId="6CA92613" w14:textId="77777777">
        <w:tblPrEx>
          <w:tblCellMar>
            <w:top w:w="0" w:type="dxa"/>
            <w:bottom w:w="0" w:type="dxa"/>
          </w:tblCellMar>
        </w:tblPrEx>
        <w:tc>
          <w:tcPr>
            <w:tcW w:w="3200" w:type="dxa"/>
            <w:tcMar>
              <w:top w:w="80" w:type="dxa"/>
              <w:left w:w="100" w:type="dxa"/>
              <w:bottom w:w="80" w:type="dxa"/>
              <w:right w:w="100" w:type="dxa"/>
            </w:tcMar>
            <w:vAlign w:val="center"/>
          </w:tcPr>
          <w:p w14:paraId="685565EA" w14:textId="77777777" w:rsidR="002F5881" w:rsidRDefault="00000000">
            <w:r>
              <w:rPr>
                <w:color w:val="000000"/>
              </w:rPr>
              <w:t xml:space="preserve">Fiche CEE BAR-TH-178 « Système </w:t>
            </w:r>
            <w:proofErr w:type="spellStart"/>
            <w:r>
              <w:rPr>
                <w:color w:val="000000"/>
              </w:rPr>
              <w:t>géothermique</w:t>
            </w:r>
            <w:proofErr w:type="spellEnd"/>
            <w:r>
              <w:rPr>
                <w:color w:val="000000"/>
              </w:rPr>
              <w:t xml:space="preserve"> »</w:t>
            </w:r>
          </w:p>
        </w:tc>
        <w:tc>
          <w:tcPr>
            <w:tcW w:w="6600" w:type="dxa"/>
            <w:tcMar>
              <w:top w:w="80" w:type="dxa"/>
              <w:left w:w="100" w:type="dxa"/>
              <w:bottom w:w="80" w:type="dxa"/>
              <w:right w:w="100" w:type="dxa"/>
            </w:tcMar>
            <w:vAlign w:val="center"/>
          </w:tcPr>
          <w:p w14:paraId="2F33AE0E" w14:textId="77777777" w:rsidR="002F5881" w:rsidRPr="00ED1A73" w:rsidRDefault="00000000">
            <w:pPr>
              <w:rPr>
                <w:lang w:val="fr-FR"/>
              </w:rPr>
            </w:pPr>
            <w:r w:rsidRPr="00ED1A73">
              <w:rPr>
                <w:color w:val="000000"/>
                <w:lang w:val="fr-FR"/>
              </w:rPr>
              <w:t xml:space="preserve">Arrêté du 9 septembre 2025, Journal Officiel — SEER&gt;20 (sondes) / SEER&gt;14 (nappe) en </w:t>
            </w:r>
            <w:proofErr w:type="spellStart"/>
            <w:r w:rsidRPr="00ED1A73">
              <w:rPr>
                <w:color w:val="000000"/>
                <w:lang w:val="fr-FR"/>
              </w:rPr>
              <w:t>géocooling</w:t>
            </w:r>
            <w:proofErr w:type="spellEnd"/>
            <w:r w:rsidRPr="00ED1A73">
              <w:rPr>
                <w:color w:val="000000"/>
                <w:lang w:val="fr-FR"/>
              </w:rPr>
              <w:t xml:space="preserve"> passif ; EER≥3,6 en actif (norme EN 14511)</w:t>
            </w:r>
          </w:p>
        </w:tc>
      </w:tr>
      <w:tr w:rsidR="002F5881" w:rsidRPr="00ED1A73" w14:paraId="77774885" w14:textId="77777777">
        <w:tblPrEx>
          <w:tblCellMar>
            <w:top w:w="0" w:type="dxa"/>
            <w:bottom w:w="0" w:type="dxa"/>
          </w:tblCellMar>
        </w:tblPrEx>
        <w:tc>
          <w:tcPr>
            <w:tcW w:w="3200" w:type="dxa"/>
            <w:tcMar>
              <w:top w:w="80" w:type="dxa"/>
              <w:left w:w="100" w:type="dxa"/>
              <w:bottom w:w="80" w:type="dxa"/>
              <w:right w:w="100" w:type="dxa"/>
            </w:tcMar>
            <w:vAlign w:val="center"/>
          </w:tcPr>
          <w:p w14:paraId="3026A2AF" w14:textId="77777777" w:rsidR="002F5881" w:rsidRPr="00ED1A73" w:rsidRDefault="00000000">
            <w:pPr>
              <w:rPr>
                <w:lang w:val="fr-FR"/>
              </w:rPr>
            </w:pPr>
            <w:r w:rsidRPr="00ED1A73">
              <w:rPr>
                <w:color w:val="000000"/>
                <w:lang w:val="fr-FR"/>
              </w:rPr>
              <w:t>ADEME / BRGM — via Connaissance des Énergies</w:t>
            </w:r>
          </w:p>
        </w:tc>
        <w:tc>
          <w:tcPr>
            <w:tcW w:w="6600" w:type="dxa"/>
            <w:tcMar>
              <w:top w:w="80" w:type="dxa"/>
              <w:left w:w="100" w:type="dxa"/>
              <w:bottom w:w="80" w:type="dxa"/>
              <w:right w:w="100" w:type="dxa"/>
            </w:tcMar>
            <w:vAlign w:val="center"/>
          </w:tcPr>
          <w:p w14:paraId="553BF01C" w14:textId="77777777" w:rsidR="002F5881" w:rsidRPr="00ED1A73" w:rsidRDefault="00000000">
            <w:pPr>
              <w:rPr>
                <w:lang w:val="fr-FR"/>
              </w:rPr>
            </w:pPr>
            <w:r w:rsidRPr="00ED1A73">
              <w:rPr>
                <w:color w:val="000000"/>
                <w:lang w:val="fr-FR"/>
              </w:rPr>
              <w:t>connaissancedesenergies.org — coefficients de performance en froid passif de 10 à 50 selon dimensionnement</w:t>
            </w:r>
          </w:p>
        </w:tc>
      </w:tr>
      <w:tr w:rsidR="002F5881" w:rsidRPr="00ED1A73" w14:paraId="13A7F165" w14:textId="77777777">
        <w:tblPrEx>
          <w:tblCellMar>
            <w:top w:w="0" w:type="dxa"/>
            <w:bottom w:w="0" w:type="dxa"/>
          </w:tblCellMar>
        </w:tblPrEx>
        <w:tc>
          <w:tcPr>
            <w:tcW w:w="3200" w:type="dxa"/>
            <w:tcMar>
              <w:top w:w="80" w:type="dxa"/>
              <w:left w:w="100" w:type="dxa"/>
              <w:bottom w:w="80" w:type="dxa"/>
              <w:right w:w="100" w:type="dxa"/>
            </w:tcMar>
            <w:vAlign w:val="center"/>
          </w:tcPr>
          <w:p w14:paraId="36261B2A" w14:textId="77777777" w:rsidR="002F5881" w:rsidRDefault="00000000">
            <w:r>
              <w:rPr>
                <w:color w:val="000000"/>
              </w:rPr>
              <w:t>Geothermies.fr (</w:t>
            </w:r>
            <w:proofErr w:type="spellStart"/>
            <w:r>
              <w:rPr>
                <w:color w:val="000000"/>
              </w:rPr>
              <w:t>portail</w:t>
            </w:r>
            <w:proofErr w:type="spellEnd"/>
            <w:r>
              <w:rPr>
                <w:color w:val="000000"/>
              </w:rPr>
              <w:t xml:space="preserve"> BRGM/ADEME)</w:t>
            </w:r>
          </w:p>
        </w:tc>
        <w:tc>
          <w:tcPr>
            <w:tcW w:w="6600" w:type="dxa"/>
            <w:tcMar>
              <w:top w:w="80" w:type="dxa"/>
              <w:left w:w="100" w:type="dxa"/>
              <w:bottom w:w="80" w:type="dxa"/>
              <w:right w:w="100" w:type="dxa"/>
            </w:tcMar>
            <w:vAlign w:val="center"/>
          </w:tcPr>
          <w:p w14:paraId="6EECF60B" w14:textId="77777777" w:rsidR="002F5881" w:rsidRPr="00ED1A73" w:rsidRDefault="00000000">
            <w:pPr>
              <w:rPr>
                <w:lang w:val="fr-FR"/>
              </w:rPr>
            </w:pPr>
            <w:r w:rsidRPr="00ED1A73">
              <w:rPr>
                <w:color w:val="000000"/>
                <w:lang w:val="fr-FR"/>
              </w:rPr>
              <w:t>geothermies.fr/le-</w:t>
            </w:r>
            <w:proofErr w:type="spellStart"/>
            <w:r w:rsidRPr="00ED1A73">
              <w:rPr>
                <w:color w:val="000000"/>
                <w:lang w:val="fr-FR"/>
              </w:rPr>
              <w:t>geocooling</w:t>
            </w:r>
            <w:proofErr w:type="spellEnd"/>
            <w:r w:rsidRPr="00ED1A73">
              <w:rPr>
                <w:color w:val="000000"/>
                <w:lang w:val="fr-FR"/>
              </w:rPr>
              <w:t xml:space="preserve"> — principe du </w:t>
            </w:r>
            <w:proofErr w:type="spellStart"/>
            <w:r w:rsidRPr="00ED1A73">
              <w:rPr>
                <w:color w:val="000000"/>
                <w:lang w:val="fr-FR"/>
              </w:rPr>
              <w:t>géocooling</w:t>
            </w:r>
            <w:proofErr w:type="spellEnd"/>
            <w:r w:rsidRPr="00ED1A73">
              <w:rPr>
                <w:color w:val="000000"/>
                <w:lang w:val="fr-FR"/>
              </w:rPr>
              <w:t>, PAC sur nappe : jusqu'à 5,5 kWh restitués / kWh consommé en chauffage</w:t>
            </w:r>
          </w:p>
        </w:tc>
      </w:tr>
      <w:tr w:rsidR="002F5881" w:rsidRPr="00ED1A73" w14:paraId="19F385B4" w14:textId="77777777">
        <w:tblPrEx>
          <w:tblCellMar>
            <w:top w:w="0" w:type="dxa"/>
            <w:bottom w:w="0" w:type="dxa"/>
          </w:tblCellMar>
        </w:tblPrEx>
        <w:tc>
          <w:tcPr>
            <w:tcW w:w="3200" w:type="dxa"/>
            <w:tcMar>
              <w:top w:w="80" w:type="dxa"/>
              <w:left w:w="100" w:type="dxa"/>
              <w:bottom w:w="80" w:type="dxa"/>
              <w:right w:w="100" w:type="dxa"/>
            </w:tcMar>
            <w:vAlign w:val="center"/>
          </w:tcPr>
          <w:p w14:paraId="2CE46AA9" w14:textId="77777777" w:rsidR="002F5881" w:rsidRDefault="00000000">
            <w:r>
              <w:rPr>
                <w:color w:val="000000"/>
              </w:rPr>
              <w:t>Energieplus-lesite.be (Belgique)</w:t>
            </w:r>
          </w:p>
        </w:tc>
        <w:tc>
          <w:tcPr>
            <w:tcW w:w="6600" w:type="dxa"/>
            <w:tcMar>
              <w:top w:w="80" w:type="dxa"/>
              <w:left w:w="100" w:type="dxa"/>
              <w:bottom w:w="80" w:type="dxa"/>
              <w:right w:w="100" w:type="dxa"/>
            </w:tcMar>
            <w:vAlign w:val="center"/>
          </w:tcPr>
          <w:p w14:paraId="51DCAD5C" w14:textId="77777777" w:rsidR="002F5881" w:rsidRPr="00ED1A73" w:rsidRDefault="00000000">
            <w:pPr>
              <w:rPr>
                <w:lang w:val="fr-FR"/>
              </w:rPr>
            </w:pPr>
            <w:r w:rsidRPr="00ED1A73">
              <w:rPr>
                <w:color w:val="000000"/>
                <w:lang w:val="fr-FR"/>
              </w:rPr>
              <w:t xml:space="preserve">energieplus-lesite.be — ESEER équivalent de l'ordre de 12 pour le </w:t>
            </w:r>
            <w:proofErr w:type="spellStart"/>
            <w:r w:rsidRPr="00ED1A73">
              <w:rPr>
                <w:color w:val="000000"/>
                <w:lang w:val="fr-FR"/>
              </w:rPr>
              <w:t>géocooling</w:t>
            </w:r>
            <w:proofErr w:type="spellEnd"/>
            <w:r w:rsidRPr="00ED1A73">
              <w:rPr>
                <w:color w:val="000000"/>
                <w:lang w:val="fr-FR"/>
              </w:rPr>
              <w:t xml:space="preserve"> sur échangeurs géothermiques</w:t>
            </w:r>
          </w:p>
        </w:tc>
      </w:tr>
      <w:tr w:rsidR="002F5881" w:rsidRPr="00ED1A73" w14:paraId="3FCB7A75" w14:textId="77777777">
        <w:tblPrEx>
          <w:tblCellMar>
            <w:top w:w="0" w:type="dxa"/>
            <w:bottom w:w="0" w:type="dxa"/>
          </w:tblCellMar>
        </w:tblPrEx>
        <w:tc>
          <w:tcPr>
            <w:tcW w:w="3200" w:type="dxa"/>
            <w:tcMar>
              <w:top w:w="80" w:type="dxa"/>
              <w:left w:w="100" w:type="dxa"/>
              <w:bottom w:w="80" w:type="dxa"/>
              <w:right w:w="100" w:type="dxa"/>
            </w:tcMar>
            <w:vAlign w:val="center"/>
          </w:tcPr>
          <w:p w14:paraId="2E5D17B8" w14:textId="77777777" w:rsidR="002F5881" w:rsidRDefault="00000000">
            <w:r>
              <w:rPr>
                <w:color w:val="000000"/>
              </w:rPr>
              <w:t xml:space="preserve">AFPG — Étude </w:t>
            </w:r>
            <w:proofErr w:type="spellStart"/>
            <w:r>
              <w:rPr>
                <w:color w:val="000000"/>
              </w:rPr>
              <w:t>climatisation</w:t>
            </w:r>
            <w:proofErr w:type="spellEnd"/>
            <w:r>
              <w:rPr>
                <w:color w:val="000000"/>
              </w:rPr>
              <w:t xml:space="preserve"> </w:t>
            </w:r>
            <w:proofErr w:type="spellStart"/>
            <w:r>
              <w:rPr>
                <w:color w:val="000000"/>
              </w:rPr>
              <w:t>géothermie</w:t>
            </w:r>
            <w:proofErr w:type="spellEnd"/>
            <w:r>
              <w:rPr>
                <w:color w:val="000000"/>
              </w:rPr>
              <w:t xml:space="preserve"> 2024</w:t>
            </w:r>
          </w:p>
        </w:tc>
        <w:tc>
          <w:tcPr>
            <w:tcW w:w="6600" w:type="dxa"/>
            <w:tcMar>
              <w:top w:w="80" w:type="dxa"/>
              <w:left w:w="100" w:type="dxa"/>
              <w:bottom w:w="80" w:type="dxa"/>
              <w:right w:w="100" w:type="dxa"/>
            </w:tcMar>
            <w:vAlign w:val="center"/>
          </w:tcPr>
          <w:p w14:paraId="4463B2B4" w14:textId="77777777" w:rsidR="002F5881" w:rsidRPr="00ED1A73" w:rsidRDefault="00000000">
            <w:pPr>
              <w:rPr>
                <w:lang w:val="fr-FR"/>
              </w:rPr>
            </w:pPr>
            <w:r w:rsidRPr="00ED1A73">
              <w:rPr>
                <w:color w:val="000000"/>
                <w:lang w:val="fr-FR"/>
              </w:rPr>
              <w:t xml:space="preserve">afpg.asso.fr — hypothèses EER 2,75-3 pour le refroidissement actif par </w:t>
            </w:r>
            <w:proofErr w:type="spellStart"/>
            <w:r w:rsidRPr="00ED1A73">
              <w:rPr>
                <w:color w:val="000000"/>
                <w:lang w:val="fr-FR"/>
              </w:rPr>
              <w:t>thermofrigopompe</w:t>
            </w:r>
            <w:proofErr w:type="spellEnd"/>
            <w:r w:rsidRPr="00ED1A73">
              <w:rPr>
                <w:color w:val="000000"/>
                <w:lang w:val="fr-FR"/>
              </w:rPr>
              <w:t>, sur la base des fiches produits du marché</w:t>
            </w:r>
          </w:p>
        </w:tc>
      </w:tr>
      <w:tr w:rsidR="002F5881" w:rsidRPr="00ED1A73" w14:paraId="10962E41" w14:textId="77777777">
        <w:tblPrEx>
          <w:tblCellMar>
            <w:top w:w="0" w:type="dxa"/>
            <w:bottom w:w="0" w:type="dxa"/>
          </w:tblCellMar>
        </w:tblPrEx>
        <w:tc>
          <w:tcPr>
            <w:tcW w:w="3200" w:type="dxa"/>
            <w:tcMar>
              <w:top w:w="80" w:type="dxa"/>
              <w:left w:w="100" w:type="dxa"/>
              <w:bottom w:w="80" w:type="dxa"/>
              <w:right w:w="100" w:type="dxa"/>
            </w:tcMar>
            <w:vAlign w:val="center"/>
          </w:tcPr>
          <w:p w14:paraId="7C25B6E3" w14:textId="77777777" w:rsidR="002F5881" w:rsidRPr="00ED1A73" w:rsidRDefault="00000000">
            <w:pPr>
              <w:rPr>
                <w:lang w:val="fr-FR"/>
              </w:rPr>
            </w:pPr>
            <w:r w:rsidRPr="00ED1A73">
              <w:rPr>
                <w:color w:val="000000"/>
                <w:lang w:val="fr-FR"/>
              </w:rPr>
              <w:t xml:space="preserve">ADEME — étude de terrain PAC 2025 (via </w:t>
            </w:r>
            <w:proofErr w:type="spellStart"/>
            <w:r w:rsidRPr="00ED1A73">
              <w:rPr>
                <w:color w:val="000000"/>
                <w:lang w:val="fr-FR"/>
              </w:rPr>
              <w:t>Hellio</w:t>
            </w:r>
            <w:proofErr w:type="spellEnd"/>
            <w:r w:rsidRPr="00ED1A73">
              <w:rPr>
                <w:color w:val="000000"/>
                <w:lang w:val="fr-FR"/>
              </w:rPr>
              <w:t>)</w:t>
            </w:r>
          </w:p>
        </w:tc>
        <w:tc>
          <w:tcPr>
            <w:tcW w:w="6600" w:type="dxa"/>
            <w:tcMar>
              <w:top w:w="80" w:type="dxa"/>
              <w:left w:w="100" w:type="dxa"/>
              <w:bottom w:w="80" w:type="dxa"/>
              <w:right w:w="100" w:type="dxa"/>
            </w:tcMar>
            <w:vAlign w:val="center"/>
          </w:tcPr>
          <w:p w14:paraId="4DE6213E" w14:textId="77777777" w:rsidR="002F5881" w:rsidRPr="00ED1A73" w:rsidRDefault="00000000">
            <w:pPr>
              <w:rPr>
                <w:lang w:val="fr-FR"/>
              </w:rPr>
            </w:pPr>
            <w:r w:rsidRPr="00ED1A73">
              <w:rPr>
                <w:color w:val="000000"/>
                <w:lang w:val="fr-FR"/>
              </w:rPr>
              <w:t>particulier.hellio.com — SCOP réel mesuré sur ~100 PAC air-eau/eau-eau instrumentées : 2,9 (parc air-source) vs 4,3 (géothermiques)</w:t>
            </w:r>
          </w:p>
        </w:tc>
      </w:tr>
      <w:tr w:rsidR="002F5881" w:rsidRPr="00ED1A73" w14:paraId="06196D5F" w14:textId="77777777">
        <w:tblPrEx>
          <w:tblCellMar>
            <w:top w:w="0" w:type="dxa"/>
            <w:bottom w:w="0" w:type="dxa"/>
          </w:tblCellMar>
        </w:tblPrEx>
        <w:tc>
          <w:tcPr>
            <w:tcW w:w="3200" w:type="dxa"/>
            <w:tcMar>
              <w:top w:w="80" w:type="dxa"/>
              <w:left w:w="100" w:type="dxa"/>
              <w:bottom w:w="80" w:type="dxa"/>
              <w:right w:w="100" w:type="dxa"/>
            </w:tcMar>
            <w:vAlign w:val="center"/>
          </w:tcPr>
          <w:p w14:paraId="6C792836" w14:textId="77777777" w:rsidR="002F5881" w:rsidRDefault="00000000">
            <w:proofErr w:type="spellStart"/>
            <w:r>
              <w:rPr>
                <w:color w:val="000000"/>
              </w:rPr>
              <w:t>Terminologie</w:t>
            </w:r>
            <w:proofErr w:type="spellEnd"/>
            <w:r>
              <w:rPr>
                <w:color w:val="000000"/>
              </w:rPr>
              <w:t xml:space="preserve"> « </w:t>
            </w:r>
            <w:proofErr w:type="spellStart"/>
            <w:r>
              <w:rPr>
                <w:color w:val="000000"/>
              </w:rPr>
              <w:t>aquathermie</w:t>
            </w:r>
            <w:proofErr w:type="spellEnd"/>
            <w:r>
              <w:rPr>
                <w:color w:val="000000"/>
              </w:rPr>
              <w:t xml:space="preserve"> »</w:t>
            </w:r>
          </w:p>
        </w:tc>
        <w:tc>
          <w:tcPr>
            <w:tcW w:w="6600" w:type="dxa"/>
            <w:tcMar>
              <w:top w:w="80" w:type="dxa"/>
              <w:left w:w="100" w:type="dxa"/>
              <w:bottom w:w="80" w:type="dxa"/>
              <w:right w:w="100" w:type="dxa"/>
            </w:tcMar>
            <w:vAlign w:val="center"/>
          </w:tcPr>
          <w:p w14:paraId="7F088D15" w14:textId="77777777" w:rsidR="002F5881" w:rsidRPr="00ED1A73" w:rsidRDefault="00000000">
            <w:pPr>
              <w:rPr>
                <w:lang w:val="fr-FR"/>
              </w:rPr>
            </w:pPr>
            <w:proofErr w:type="spellStart"/>
            <w:r w:rsidRPr="00ED1A73">
              <w:rPr>
                <w:color w:val="000000"/>
                <w:lang w:val="fr-FR"/>
              </w:rPr>
              <w:t>Effiterr</w:t>
            </w:r>
            <w:proofErr w:type="spellEnd"/>
            <w:r w:rsidRPr="00ED1A73">
              <w:rPr>
                <w:color w:val="000000"/>
                <w:lang w:val="fr-FR"/>
              </w:rPr>
              <w:t>, ATS Énergies, Planète Ardéchoise, ABC Clim, Géothermies.fr — convergent pour définir l'</w:t>
            </w:r>
            <w:proofErr w:type="spellStart"/>
            <w:r w:rsidRPr="00ED1A73">
              <w:rPr>
                <w:color w:val="000000"/>
                <w:lang w:val="fr-FR"/>
              </w:rPr>
              <w:t>aquathermie</w:t>
            </w:r>
            <w:proofErr w:type="spellEnd"/>
            <w:r w:rsidRPr="00ED1A73">
              <w:rPr>
                <w:color w:val="000000"/>
                <w:lang w:val="fr-FR"/>
              </w:rPr>
              <w:t xml:space="preserve"> comme synonyme de géothermie sur nappe/eaux de surface, COP chauffage 4-6,3 (même ordre que la géothermie sur nappe déjà indiquée en 1.1)</w:t>
            </w:r>
          </w:p>
        </w:tc>
      </w:tr>
    </w:tbl>
    <w:p w14:paraId="18858A0A" w14:textId="77777777" w:rsidR="002F5881" w:rsidRPr="00ED1A73" w:rsidRDefault="00000000">
      <w:pPr>
        <w:spacing w:after="120"/>
        <w:rPr>
          <w:lang w:val="fr-FR"/>
        </w:rPr>
      </w:pPr>
      <w:r w:rsidRPr="00ED1A73">
        <w:rPr>
          <w:i/>
          <w:iCs/>
          <w:sz w:val="19"/>
          <w:szCs w:val="19"/>
          <w:lang w:val="fr-FR"/>
        </w:rPr>
        <w:t>Statut des sources B.7 : mélange de textes réglementaires opposables (fiche CEE, Journal Officiel), d'organismes publics de référence (ADEME, BRGM) et de sites professionnels/commerciaux sur la définition usuelle de l'</w:t>
      </w:r>
      <w:proofErr w:type="spellStart"/>
      <w:r w:rsidRPr="00ED1A73">
        <w:rPr>
          <w:i/>
          <w:iCs/>
          <w:sz w:val="19"/>
          <w:szCs w:val="19"/>
          <w:lang w:val="fr-FR"/>
        </w:rPr>
        <w:t>aquathermie</w:t>
      </w:r>
      <w:proofErr w:type="spellEnd"/>
      <w:r w:rsidRPr="00ED1A73">
        <w:rPr>
          <w:i/>
          <w:iCs/>
          <w:sz w:val="19"/>
          <w:szCs w:val="19"/>
          <w:lang w:val="fr-FR"/>
        </w:rPr>
        <w:t>. Les valeurs hautes de SEER passif (jusqu'à 50) proviennent de communications BRGM/ADEME relayées par la presse spécialisée et doivent être comprises comme des cas favorables de dimensionnement, non comme une moyenne de parc.</w:t>
      </w:r>
    </w:p>
    <w:p w14:paraId="560D61C5" w14:textId="77777777" w:rsidR="002F5881" w:rsidRPr="00ED1A73" w:rsidRDefault="00000000">
      <w:pPr>
        <w:spacing w:before="400"/>
        <w:jc w:val="center"/>
        <w:rPr>
          <w:lang w:val="fr-FR"/>
        </w:rPr>
      </w:pPr>
      <w:r w:rsidRPr="00ED1A73">
        <w:rPr>
          <w:color w:val="999999"/>
          <w:lang w:val="fr-FR"/>
        </w:rPr>
        <w:t>─────────────────────────────────────────</w:t>
      </w:r>
    </w:p>
    <w:p w14:paraId="5A6CAEFD" w14:textId="77777777" w:rsidR="002F5881" w:rsidRPr="00ED1A73" w:rsidRDefault="00000000">
      <w:pPr>
        <w:jc w:val="center"/>
        <w:rPr>
          <w:lang w:val="fr-FR"/>
        </w:rPr>
      </w:pPr>
      <w:r w:rsidRPr="00ED1A73">
        <w:rPr>
          <w:b/>
          <w:bCs/>
          <w:color w:val="6B2D8B"/>
          <w:lang w:val="fr-FR"/>
        </w:rPr>
        <w:t>UNION CENTRALE – Efficacité Énergétique Afrique-Europe</w:t>
      </w:r>
    </w:p>
    <w:p w14:paraId="1681F362" w14:textId="77777777" w:rsidR="002F5881" w:rsidRDefault="00000000">
      <w:pPr>
        <w:jc w:val="center"/>
        <w:rPr>
          <w:color w:val="555555"/>
          <w:lang w:val="fr-FR"/>
        </w:rPr>
      </w:pPr>
      <w:r w:rsidRPr="00ED1A73">
        <w:rPr>
          <w:color w:val="555555"/>
          <w:lang w:val="fr-FR"/>
        </w:rPr>
        <w:t xml:space="preserve">Document de référence — édition révisée août 2026 (PVT + PAC ; séparation chauffage/refroidissement ; </w:t>
      </w:r>
      <w:proofErr w:type="spellStart"/>
      <w:r w:rsidRPr="00ED1A73">
        <w:rPr>
          <w:color w:val="555555"/>
          <w:lang w:val="fr-FR"/>
        </w:rPr>
        <w:t>aquathermie</w:t>
      </w:r>
      <w:proofErr w:type="spellEnd"/>
      <w:r w:rsidRPr="00ED1A73">
        <w:rPr>
          <w:color w:val="555555"/>
          <w:lang w:val="fr-FR"/>
        </w:rPr>
        <w:t xml:space="preserve"> et </w:t>
      </w:r>
      <w:proofErr w:type="spellStart"/>
      <w:r w:rsidRPr="00ED1A73">
        <w:rPr>
          <w:color w:val="555555"/>
          <w:lang w:val="fr-FR"/>
        </w:rPr>
        <w:t>géocooling</w:t>
      </w:r>
      <w:proofErr w:type="spellEnd"/>
      <w:r w:rsidRPr="00ED1A73">
        <w:rPr>
          <w:color w:val="555555"/>
          <w:lang w:val="fr-FR"/>
        </w:rPr>
        <w:t xml:space="preserve"> sourcés)</w:t>
      </w:r>
    </w:p>
    <w:p w14:paraId="1D59E021" w14:textId="77777777" w:rsidR="00ED1A73" w:rsidRDefault="00ED1A73">
      <w:pPr>
        <w:jc w:val="center"/>
        <w:rPr>
          <w:color w:val="555555"/>
          <w:lang w:val="fr-FR"/>
        </w:rPr>
      </w:pPr>
    </w:p>
    <w:p w14:paraId="1DCE1D17" w14:textId="77777777" w:rsidR="00ED1A73" w:rsidRDefault="00ED1A73" w:rsidP="00ED1A73">
      <w:pPr>
        <w:spacing w:after="200"/>
        <w:jc w:val="center"/>
      </w:pPr>
      <w:r>
        <w:rPr>
          <w:noProof/>
        </w:rPr>
        <w:lastRenderedPageBreak/>
        <w:drawing>
          <wp:inline distT="0" distB="0" distL="0" distR="0" wp14:anchorId="0CEAFA5A" wp14:editId="67548651">
            <wp:extent cx="6442776" cy="742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6562228" cy="7560830"/>
                    </a:xfrm>
                    <a:prstGeom prst="rect">
                      <a:avLst/>
                    </a:prstGeom>
                  </pic:spPr>
                </pic:pic>
              </a:graphicData>
            </a:graphic>
          </wp:inline>
        </w:drawing>
      </w:r>
    </w:p>
    <w:p w14:paraId="36881659" w14:textId="073EBD25" w:rsidR="00ED1A73" w:rsidRPr="00ED1A73" w:rsidRDefault="00ED1A73" w:rsidP="00ED1A73">
      <w:pPr>
        <w:jc w:val="center"/>
        <w:rPr>
          <w:lang w:val="fr-FR"/>
        </w:rPr>
      </w:pPr>
      <w:r>
        <w:rPr>
          <w:noProof/>
        </w:rPr>
        <w:lastRenderedPageBreak/>
        <w:drawing>
          <wp:inline distT="0" distB="0" distL="0" distR="0" wp14:anchorId="7E7BE47C" wp14:editId="71F96D11">
            <wp:extent cx="5905500" cy="3867150"/>
            <wp:effectExtent l="0" t="0" r="0" b="0"/>
            <wp:docPr id="819515065" name="Picture 81951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905500" cy="3867150"/>
                    </a:xfrm>
                    <a:prstGeom prst="rect">
                      <a:avLst/>
                    </a:prstGeom>
                  </pic:spPr>
                </pic:pic>
              </a:graphicData>
            </a:graphic>
          </wp:inline>
        </w:drawing>
      </w:r>
    </w:p>
    <w:sectPr w:rsidR="00ED1A73" w:rsidRPr="00ED1A7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49B0340"/>
    <w:multiLevelType w:val="hybridMultilevel"/>
    <w:tmpl w:val="48347BFA"/>
    <w:lvl w:ilvl="0" w:tplc="89BECF04">
      <w:start w:val="1"/>
      <w:numFmt w:val="bullet"/>
      <w:lvlText w:val="●"/>
      <w:lvlJc w:val="left"/>
      <w:pPr>
        <w:ind w:left="720" w:hanging="360"/>
      </w:pPr>
    </w:lvl>
    <w:lvl w:ilvl="1" w:tplc="4432A43A">
      <w:start w:val="1"/>
      <w:numFmt w:val="bullet"/>
      <w:lvlText w:val="○"/>
      <w:lvlJc w:val="left"/>
      <w:pPr>
        <w:ind w:left="1440" w:hanging="360"/>
      </w:pPr>
    </w:lvl>
    <w:lvl w:ilvl="2" w:tplc="EA80EA80">
      <w:start w:val="1"/>
      <w:numFmt w:val="bullet"/>
      <w:lvlText w:val="■"/>
      <w:lvlJc w:val="left"/>
      <w:pPr>
        <w:ind w:left="2160" w:hanging="360"/>
      </w:pPr>
    </w:lvl>
    <w:lvl w:ilvl="3" w:tplc="B06E097C">
      <w:start w:val="1"/>
      <w:numFmt w:val="bullet"/>
      <w:lvlText w:val="●"/>
      <w:lvlJc w:val="left"/>
      <w:pPr>
        <w:ind w:left="2880" w:hanging="360"/>
      </w:pPr>
    </w:lvl>
    <w:lvl w:ilvl="4" w:tplc="1A300C40">
      <w:start w:val="1"/>
      <w:numFmt w:val="bullet"/>
      <w:lvlText w:val="○"/>
      <w:lvlJc w:val="left"/>
      <w:pPr>
        <w:ind w:left="3600" w:hanging="360"/>
      </w:pPr>
    </w:lvl>
    <w:lvl w:ilvl="5" w:tplc="382A06EE">
      <w:start w:val="1"/>
      <w:numFmt w:val="bullet"/>
      <w:lvlText w:val="■"/>
      <w:lvlJc w:val="left"/>
      <w:pPr>
        <w:ind w:left="4320" w:hanging="360"/>
      </w:pPr>
    </w:lvl>
    <w:lvl w:ilvl="6" w:tplc="330CB486">
      <w:start w:val="1"/>
      <w:numFmt w:val="bullet"/>
      <w:lvlText w:val="●"/>
      <w:lvlJc w:val="left"/>
      <w:pPr>
        <w:ind w:left="5040" w:hanging="360"/>
      </w:pPr>
    </w:lvl>
    <w:lvl w:ilvl="7" w:tplc="17F45FF0">
      <w:start w:val="1"/>
      <w:numFmt w:val="bullet"/>
      <w:lvlText w:val="●"/>
      <w:lvlJc w:val="left"/>
      <w:pPr>
        <w:ind w:left="5760" w:hanging="360"/>
      </w:pPr>
    </w:lvl>
    <w:lvl w:ilvl="8" w:tplc="E9088F78">
      <w:start w:val="1"/>
      <w:numFmt w:val="bullet"/>
      <w:lvlText w:val="●"/>
      <w:lvlJc w:val="left"/>
      <w:pPr>
        <w:ind w:left="6480" w:hanging="360"/>
      </w:pPr>
    </w:lvl>
  </w:abstractNum>
  <w:num w:numId="1" w16cid:durableId="96026016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81"/>
    <w:rsid w:val="002F5881"/>
    <w:rsid w:val="00814A9A"/>
    <w:rsid w:val="00ED1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0C2D37"/>
  <w15:docId w15:val="{9DB37E94-4529-A444-8BA6-736C6BD58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4040</Words>
  <Characters>22709</Characters>
  <Application>Microsoft Office Word</Application>
  <DocSecurity>0</DocSecurity>
  <Lines>688</Lines>
  <Paragraphs>424</Paragraphs>
  <ScaleCrop>false</ScaleCrop>
  <Company/>
  <LinksUpToDate>false</LinksUpToDate>
  <CharactersWithSpaces>26325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Francois Dorleans</cp:lastModifiedBy>
  <cp:revision>2</cp:revision>
  <dcterms:created xsi:type="dcterms:W3CDTF">2026-08-04T18:09:00Z</dcterms:created>
  <dcterms:modified xsi:type="dcterms:W3CDTF">2026-08-04T18:09:00Z</dcterms:modified>
</cp:coreProperties>
</file>